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dfautA"/>
        <w:spacing w:lineRule="auto" w:line="240" w:before="0" w:after="0"/>
        <w:rPr>
          <w:rStyle w:val="Aucun"/>
          <w:rFonts w:ascii="Times Roman" w:hAnsi="Times Roman" w:eastAsia="Times Roman" w:cs="Times Roman"/>
        </w:rPr>
      </w:pPr>
      <w:r>
        <w:rPr/>
        <w:drawing>
          <wp:inline distT="0" distB="0" distL="0" distR="0">
            <wp:extent cx="1205230" cy="1207770"/>
            <wp:effectExtent l="0" t="0" r="0" b="0"/>
            <wp:docPr id="1" name="officeArt object" descr="page1image95437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age1image95437216.png"/>
                    <pic:cNvPicPr>
                      <a:picLocks noChangeAspect="1" noChangeArrowheads="1"/>
                    </pic:cNvPicPr>
                  </pic:nvPicPr>
                  <pic:blipFill>
                    <a:blip r:embed="rId2"/>
                    <a:stretch>
                      <a:fillRect/>
                    </a:stretch>
                  </pic:blipFill>
                  <pic:spPr bwMode="auto">
                    <a:xfrm>
                      <a:off x="0" y="0"/>
                      <a:ext cx="1205230" cy="1207770"/>
                    </a:xfrm>
                    <a:prstGeom prst="rect">
                      <a:avLst/>
                    </a:prstGeom>
                  </pic:spPr>
                </pic:pic>
              </a:graphicData>
            </a:graphic>
          </wp:inline>
        </w:drawing>
      </w:r>
      <w:r>
        <w:rPr>
          <w:rStyle w:val="Aucun"/>
          <w:rFonts w:ascii="Times Roman" w:hAnsi="Times Roman"/>
          <w:lang w:val="fr-FR"/>
        </w:rPr>
        <w:t xml:space="preserve"> </w:t>
      </w:r>
    </w:p>
    <w:p>
      <w:pPr>
        <w:pStyle w:val="CorpsA"/>
        <w:jc w:val="center"/>
        <w:rPr>
          <w:rStyle w:val="Aucun"/>
          <w:rFonts w:ascii="Arial" w:hAnsi="Arial" w:eastAsia="Arial" w:cs="Arial"/>
          <w:b/>
          <w:b/>
          <w:bCs/>
          <w:sz w:val="30"/>
          <w:szCs w:val="30"/>
        </w:rPr>
      </w:pPr>
      <w:r>
        <w:rPr>
          <w:rFonts w:eastAsia="Arial" w:cs="Arial" w:ascii="Arial" w:hAnsi="Arial"/>
          <w:b/>
          <w:bCs/>
          <w:sz w:val="30"/>
          <w:szCs w:val="30"/>
        </w:rPr>
      </w:r>
    </w:p>
    <w:p>
      <w:pPr>
        <w:pStyle w:val="CorpsA"/>
        <w:jc w:val="center"/>
        <w:rPr>
          <w:rStyle w:val="Aucun"/>
          <w:rFonts w:ascii="Arial" w:hAnsi="Arial" w:eastAsia="Arial" w:cs="Arial"/>
          <w:b/>
          <w:b/>
          <w:bCs/>
          <w:sz w:val="30"/>
          <w:szCs w:val="30"/>
        </w:rPr>
      </w:pPr>
      <w:r>
        <w:rPr>
          <w:rFonts w:eastAsia="Arial" w:cs="Arial" w:ascii="Arial" w:hAnsi="Arial"/>
          <w:b/>
          <w:bCs/>
          <w:sz w:val="30"/>
          <w:szCs w:val="30"/>
        </w:rPr>
      </w:r>
    </w:p>
    <w:p>
      <w:pPr>
        <w:pStyle w:val="CorpsA"/>
        <w:jc w:val="center"/>
        <w:rPr>
          <w:rStyle w:val="Aucun"/>
          <w:rFonts w:ascii="Arial" w:hAnsi="Arial" w:eastAsia="Arial" w:cs="Arial"/>
          <w:b/>
          <w:b/>
          <w:bCs/>
          <w:sz w:val="30"/>
          <w:szCs w:val="30"/>
        </w:rPr>
      </w:pPr>
      <w:r>
        <w:rPr>
          <w:rFonts w:eastAsia="Arial" w:cs="Arial" w:ascii="Arial" w:hAnsi="Arial"/>
          <w:b/>
          <w:bCs/>
          <w:sz w:val="30"/>
          <w:szCs w:val="30"/>
        </w:rPr>
      </w:r>
    </w:p>
    <w:p>
      <w:pPr>
        <w:pStyle w:val="CorpsA"/>
        <w:jc w:val="center"/>
        <w:rPr>
          <w:rStyle w:val="Aucun"/>
          <w:rFonts w:ascii="Arial" w:hAnsi="Arial" w:eastAsia="Arial" w:cs="Arial"/>
          <w:b/>
          <w:b/>
          <w:bCs/>
          <w:sz w:val="30"/>
          <w:szCs w:val="30"/>
        </w:rPr>
      </w:pPr>
      <w:r>
        <w:rPr>
          <w:rFonts w:eastAsia="Arial" w:cs="Arial" w:ascii="Arial" w:hAnsi="Arial"/>
          <w:b/>
          <w:bCs/>
          <w:sz w:val="30"/>
          <w:szCs w:val="30"/>
        </w:rPr>
      </w:r>
    </w:p>
    <w:p>
      <w:pPr>
        <w:pStyle w:val="CorpsA"/>
        <w:jc w:val="center"/>
        <w:rPr>
          <w:rStyle w:val="Aucun"/>
          <w:rFonts w:ascii="Arial" w:hAnsi="Arial" w:eastAsia="Arial" w:cs="Arial"/>
          <w:b/>
          <w:b/>
          <w:bCs/>
          <w:sz w:val="30"/>
          <w:szCs w:val="30"/>
        </w:rPr>
      </w:pPr>
      <w:r>
        <w:rPr>
          <w:rStyle w:val="Aucun"/>
          <w:rFonts w:ascii="Arial" w:hAnsi="Arial"/>
          <w:b/>
          <w:bCs/>
          <w:sz w:val="30"/>
          <w:szCs w:val="30"/>
          <w:lang w:val="fr-FR"/>
        </w:rPr>
        <w:t>Déclaration liminaire du 17 Novembre 2022</w:t>
      </w:r>
    </w:p>
    <w:p>
      <w:pPr>
        <w:pStyle w:val="CorpsA"/>
        <w:jc w:val="center"/>
        <w:rPr>
          <w:rStyle w:val="Aucun"/>
          <w:rFonts w:ascii="Arial" w:hAnsi="Arial" w:eastAsia="Arial" w:cs="Arial"/>
          <w:b/>
          <w:b/>
          <w:bCs/>
          <w:sz w:val="30"/>
          <w:szCs w:val="30"/>
        </w:rPr>
      </w:pPr>
      <w:r>
        <w:rPr>
          <w:rStyle w:val="Aucun"/>
          <w:rFonts w:ascii="Arial" w:hAnsi="Arial"/>
          <w:b/>
          <w:bCs/>
          <w:sz w:val="30"/>
          <w:szCs w:val="30"/>
          <w:lang w:val="fr-FR"/>
        </w:rPr>
        <w:t>Rencontre avec la mission inter-inspections chargée d’évaluer le fonctionnement des DDI et  du SGCD</w:t>
      </w:r>
    </w:p>
    <w:p>
      <w:pPr>
        <w:pStyle w:val="CorpsA"/>
        <w:rPr>
          <w:rStyle w:val="Aucun"/>
          <w:rFonts w:ascii="Arial" w:hAnsi="Arial" w:eastAsia="Arial" w:cs="Arial"/>
          <w:sz w:val="24"/>
          <w:szCs w:val="24"/>
        </w:rPr>
      </w:pPr>
      <w:r>
        <w:rPr>
          <w:rFonts w:eastAsia="Arial" w:cs="Arial" w:ascii="Arial" w:hAnsi="Arial"/>
          <w:sz w:val="24"/>
          <w:szCs w:val="24"/>
        </w:rPr>
      </w:r>
    </w:p>
    <w:p>
      <w:pPr>
        <w:pStyle w:val="CorpsA"/>
        <w:rPr>
          <w:rStyle w:val="Aucun"/>
          <w:rFonts w:ascii="Arial" w:hAnsi="Arial" w:eastAsia="Arial" w:cs="Arial"/>
          <w:sz w:val="24"/>
          <w:szCs w:val="24"/>
        </w:rPr>
      </w:pPr>
      <w:r>
        <w:rPr>
          <w:rFonts w:eastAsia="Arial" w:cs="Arial" w:ascii="Arial" w:hAnsi="Arial"/>
          <w:sz w:val="24"/>
          <w:szCs w:val="24"/>
        </w:rPr>
      </w:r>
    </w:p>
    <w:p>
      <w:pPr>
        <w:pStyle w:val="CorpsA"/>
        <w:rPr>
          <w:rStyle w:val="Aucun"/>
          <w:rFonts w:ascii="Arial" w:hAnsi="Arial" w:eastAsia="Arial" w:cs="Arial"/>
          <w:sz w:val="24"/>
          <w:szCs w:val="24"/>
        </w:rPr>
      </w:pPr>
      <w:r>
        <w:rPr>
          <w:rFonts w:eastAsia="Arial" w:cs="Arial" w:ascii="Arial" w:hAnsi="Arial"/>
          <w:sz w:val="24"/>
          <w:szCs w:val="24"/>
        </w:rPr>
      </w:r>
    </w:p>
    <w:p>
      <w:pPr>
        <w:pStyle w:val="CorpsA"/>
        <w:rPr>
          <w:rStyle w:val="Aucun"/>
          <w:rFonts w:ascii="Arial" w:hAnsi="Arial" w:eastAsia="Arial" w:cs="Arial"/>
          <w:sz w:val="24"/>
          <w:szCs w:val="24"/>
        </w:rPr>
      </w:pPr>
      <w:r>
        <w:rPr>
          <w:rFonts w:eastAsia="Arial" w:cs="Arial" w:ascii="Arial" w:hAnsi="Arial"/>
          <w:sz w:val="24"/>
          <w:szCs w:val="24"/>
        </w:rPr>
      </w:r>
    </w:p>
    <w:p>
      <w:pPr>
        <w:pStyle w:val="CorpsA"/>
        <w:jc w:val="both"/>
        <w:rPr>
          <w:rStyle w:val="Aucun"/>
          <w:rFonts w:ascii="Arial" w:hAnsi="Arial" w:eastAsia="Arial" w:cs="Arial"/>
          <w:sz w:val="24"/>
          <w:szCs w:val="24"/>
        </w:rPr>
      </w:pPr>
      <w:r>
        <w:rPr>
          <w:rFonts w:eastAsia="Arial" w:cs="Arial" w:ascii="Arial" w:hAnsi="Arial"/>
          <w:sz w:val="24"/>
          <w:szCs w:val="24"/>
        </w:rPr>
      </w:r>
    </w:p>
    <w:p>
      <w:pPr>
        <w:pStyle w:val="CorpsA"/>
        <w:jc w:val="both"/>
        <w:rPr>
          <w:rStyle w:val="Aucun"/>
          <w:rFonts w:ascii="Arial" w:hAnsi="Arial" w:eastAsia="Arial" w:cs="Arial"/>
          <w:sz w:val="24"/>
          <w:szCs w:val="24"/>
        </w:rPr>
      </w:pPr>
      <w:r>
        <w:rPr>
          <w:rStyle w:val="Aucun"/>
          <w:rFonts w:ascii="Arial" w:hAnsi="Arial"/>
          <w:sz w:val="24"/>
          <w:szCs w:val="24"/>
          <w:lang w:val="fr-FR"/>
        </w:rPr>
        <w:t>Madame, Monsieur,</w:t>
      </w:r>
    </w:p>
    <w:p>
      <w:pPr>
        <w:pStyle w:val="CorpsA"/>
        <w:jc w:val="both"/>
        <w:rPr>
          <w:rStyle w:val="Aucun"/>
          <w:rFonts w:ascii="Arial" w:hAnsi="Arial" w:eastAsia="Arial" w:cs="Arial"/>
          <w:sz w:val="24"/>
          <w:szCs w:val="24"/>
        </w:rPr>
      </w:pPr>
      <w:r>
        <w:rPr>
          <w:rFonts w:eastAsia="Arial" w:cs="Arial" w:ascii="Arial" w:hAnsi="Arial"/>
          <w:sz w:val="24"/>
          <w:szCs w:val="24"/>
        </w:rPr>
      </w:r>
    </w:p>
    <w:p>
      <w:pPr>
        <w:pStyle w:val="CorpsA"/>
        <w:jc w:val="both"/>
        <w:rPr>
          <w:rStyle w:val="Aucun"/>
          <w:rFonts w:ascii="Arial" w:hAnsi="Arial" w:eastAsia="Arial" w:cs="Arial"/>
          <w:sz w:val="24"/>
          <w:szCs w:val="24"/>
        </w:rPr>
      </w:pPr>
      <w:r>
        <w:rPr>
          <w:rFonts w:eastAsia="Arial" w:cs="Arial" w:ascii="Arial" w:hAnsi="Arial"/>
          <w:sz w:val="24"/>
          <w:szCs w:val="24"/>
        </w:rPr>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Style w:val="Aucun"/>
          <w:rFonts w:ascii="Arial" w:hAnsi="Arial"/>
          <w:outline w:val="false"/>
          <w:color w:val="393939"/>
          <w:u w:val="none" w:color="393939"/>
          <w:shd w:fill="FFFFFF" w:val="clear"/>
          <w:lang w:val="fr-FR"/>
          <w14:textFill>
            <w14:solidFill>
              <w14:srgbClr w14:val="393939"/>
            </w14:solidFill>
          </w14:textFill>
        </w:rPr>
        <w:t xml:space="preserve">Dans le cadre de la réforme de l'organisation territoriale de l'État, le décret </w:t>
      </w:r>
      <w:r>
        <w:rPr>
          <w:rStyle w:val="Aucun"/>
          <w:rFonts w:ascii="Arial" w:hAnsi="Arial"/>
          <w:shd w:fill="FFFFFF" w:val="clear"/>
          <w:lang w:val="fr-FR"/>
        </w:rPr>
        <w:t>n</w:t>
      </w:r>
      <w:r>
        <w:rPr>
          <w:rStyle w:val="Aucun"/>
          <w:rFonts w:ascii="Arial" w:hAnsi="Arial"/>
          <w:shd w:fill="FFFFFF" w:val="clear"/>
          <w:lang w:val="it-IT"/>
        </w:rPr>
        <w:t xml:space="preserve">° </w:t>
      </w:r>
      <w:r>
        <w:rPr>
          <w:rStyle w:val="Aucun"/>
          <w:rFonts w:ascii="Arial" w:hAnsi="Arial"/>
          <w:shd w:fill="FFFFFF" w:val="clear"/>
          <w:lang w:val="fr-FR"/>
        </w:rPr>
        <w:t>2020-1545 du 9 décembre 2020</w:t>
      </w:r>
      <w:r>
        <w:rPr>
          <w:rStyle w:val="Aucun"/>
          <w:rFonts w:ascii="Arial" w:hAnsi="Arial"/>
          <w:outline w:val="false"/>
          <w:color w:val="6C96C6"/>
          <w:u w:val="none" w:color="6C96C6"/>
          <w:shd w:fill="FFFFFF" w:val="clear"/>
          <w:lang w:val="fr-FR"/>
          <w14:textFill>
            <w14:solidFill>
              <w14:srgbClr w14:val="6C96C6"/>
            </w14:solidFill>
          </w14:textFill>
        </w:rPr>
        <w:t xml:space="preserve"> </w:t>
      </w:r>
      <w:r>
        <w:rPr>
          <w:rStyle w:val="Aucun"/>
          <w:rFonts w:ascii="Arial" w:hAnsi="Arial"/>
          <w:shd w:fill="FFFFFF" w:val="clear"/>
          <w:lang w:val="fr-FR"/>
        </w:rPr>
        <w:t>a</w:t>
      </w:r>
      <w:r>
        <w:rPr>
          <w:rStyle w:val="Aucun"/>
          <w:rFonts w:ascii="Arial" w:hAnsi="Arial"/>
          <w:outline w:val="false"/>
          <w:color w:val="6C96C6"/>
          <w:u w:val="none" w:color="6C96C6"/>
          <w:shd w:fill="FFFFFF" w:val="clear"/>
          <w:lang w:val="fr-FR"/>
          <w14:textFill>
            <w14:solidFill>
              <w14:srgbClr w14:val="6C96C6"/>
            </w14:solidFill>
          </w14:textFill>
        </w:rPr>
        <w:t xml:space="preserve"> </w:t>
      </w:r>
      <w:r>
        <w:rPr>
          <w:rStyle w:val="Aucun"/>
          <w:rFonts w:ascii="Arial" w:hAnsi="Arial"/>
          <w:outline w:val="false"/>
          <w:color w:val="393939"/>
          <w:u w:val="none" w:color="393939"/>
          <w:shd w:fill="FFFFFF" w:val="clear"/>
          <w:lang w:val="pt-PT"/>
          <w14:textFill>
            <w14:solidFill>
              <w14:srgbClr w14:val="393939"/>
            </w14:solidFill>
          </w14:textFill>
        </w:rPr>
        <w:t>fix</w:t>
      </w:r>
      <w:r>
        <w:rPr>
          <w:rStyle w:val="Aucun"/>
          <w:rFonts w:ascii="Arial" w:hAnsi="Arial"/>
          <w:outline w:val="false"/>
          <w:color w:val="393939"/>
          <w:u w:val="none" w:color="393939"/>
          <w:shd w:fill="FFFFFF" w:val="clear"/>
          <w:lang w:val="fr-FR"/>
          <w14:textFill>
            <w14:solidFill>
              <w14:srgbClr w14:val="393939"/>
            </w14:solidFill>
          </w14:textFill>
        </w:rPr>
        <w:t>é une nouvelle organisation des services dé</w:t>
      </w:r>
      <w:r>
        <w:rPr>
          <w:rStyle w:val="Aucun"/>
          <w:rFonts w:ascii="Arial" w:hAnsi="Arial"/>
          <w:outline w:val="false"/>
          <w:color w:val="393939"/>
          <w:u w:val="none" w:color="393939"/>
          <w:shd w:fill="FFFFFF" w:val="clear"/>
          <w:lang w:val="it-IT"/>
          <w14:textFill>
            <w14:solidFill>
              <w14:srgbClr w14:val="393939"/>
            </w14:solidFill>
          </w14:textFill>
        </w:rPr>
        <w:t>concentr</w:t>
      </w:r>
      <w:r>
        <w:rPr>
          <w:rStyle w:val="Aucun"/>
          <w:rFonts w:ascii="Arial" w:hAnsi="Arial"/>
          <w:outline w:val="false"/>
          <w:color w:val="393939"/>
          <w:u w:val="none" w:color="393939"/>
          <w:shd w:fill="FFFFFF" w:val="clear"/>
          <w:lang w:val="fr-FR"/>
          <w14:textFill>
            <w14:solidFill>
              <w14:srgbClr w14:val="393939"/>
            </w14:solidFill>
          </w14:textFill>
        </w:rPr>
        <w:t>és de l'Etat compétents dans le champ de l'économie, de l'emploi, du travail et des solidarité</w:t>
      </w:r>
      <w:r>
        <w:rPr>
          <w:rStyle w:val="Aucun"/>
          <w:rFonts w:ascii="Arial" w:hAnsi="Arial"/>
          <w:outline w:val="false"/>
          <w:color w:val="393939"/>
          <w:u w:val="none" w:color="393939"/>
          <w:shd w:fill="FFFFFF" w:val="clear"/>
          <w:lang w:val="pt-PT"/>
          <w14:textFill>
            <w14:solidFill>
              <w14:srgbClr w14:val="393939"/>
            </w14:solidFill>
          </w14:textFill>
        </w:rPr>
        <w:t>s.</w:t>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Style w:val="Aucun"/>
          <w:rFonts w:ascii="Arial" w:hAnsi="Arial"/>
          <w:outline w:val="false"/>
          <w:color w:val="393939"/>
          <w:u w:val="none" w:color="393939"/>
          <w:shd w:fill="FFFFFF" w:val="clear"/>
          <w:lang w:val="fr-FR"/>
          <w14:textFill>
            <w14:solidFill>
              <w14:srgbClr w14:val="393939"/>
            </w14:solidFill>
          </w14:textFill>
        </w:rPr>
        <w:t xml:space="preserve">A compter du </w:t>
      </w:r>
      <w:r>
        <w:rPr>
          <w:rStyle w:val="Aucun"/>
          <w:rFonts w:ascii="Arial" w:hAnsi="Arial"/>
          <w:b/>
          <w:bCs/>
          <w:outline w:val="false"/>
          <w:color w:val="393939"/>
          <w:u w:val="none" w:color="393939"/>
          <w:shd w:fill="FFFFFF" w:val="clear"/>
          <w:lang w:val="fr-FR"/>
          <w14:textFill>
            <w14:solidFill>
              <w14:srgbClr w14:val="393939"/>
            </w14:solidFill>
          </w14:textFill>
        </w:rPr>
        <w:t xml:space="preserve">1er avril 2021 les </w:t>
      </w:r>
      <w:r>
        <w:rPr>
          <w:rStyle w:val="Aucun"/>
          <w:rFonts w:ascii="Arial" w:hAnsi="Arial"/>
          <w:outline w:val="false"/>
          <w:color w:val="393939"/>
          <w:u w:val="none" w:color="393939"/>
          <w:shd w:fill="FFFFFF" w:val="clear"/>
          <w:lang w:val="fr-FR"/>
          <w14:textFill>
            <w14:solidFill>
              <w14:srgbClr w14:val="393939"/>
            </w14:solidFill>
          </w14:textFill>
        </w:rPr>
        <w:t xml:space="preserve">DDETS (Direction Départementale de l’Emploi, du Travail et des Solidarités) ont été créées en pleine crise sanitaire alors que les services de l’Etat étaient très fortement mobilisés avec l’activité partielle, l’Inspection du Travail etc… </w:t>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Fonts w:eastAsia="Arial" w:cs="Arial" w:ascii="Arial" w:hAnsi="Arial"/>
          <w:outline w:val="false"/>
          <w:color w:val="393939"/>
          <w:u w:val="none" w:color="393939"/>
          <w:shd w:fill="FFFFFF" w:val="clear"/>
          <w14:textFill>
            <w14:solidFill>
              <w14:srgbClr w14:val="393939"/>
            </w14:solidFill>
          </w14:textFill>
        </w:rPr>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Fonts w:eastAsia="Arial" w:cs="Arial" w:ascii="Arial" w:hAnsi="Arial"/>
          <w:outline w:val="false"/>
          <w:color w:val="393939"/>
          <w:u w:val="none" w:color="393939"/>
          <w:shd w:fill="FFFFFF" w:val="clear"/>
          <w14:textFill>
            <w14:solidFill>
              <w14:srgbClr w14:val="393939"/>
            </w14:solidFill>
          </w14:textFill>
        </w:rPr>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Style w:val="Aucun"/>
          <w:rFonts w:ascii="Arial" w:hAnsi="Arial"/>
          <w:outline w:val="false"/>
          <w:color w:val="393939"/>
          <w:u w:val="none" w:color="393939"/>
          <w:shd w:fill="FFFFFF" w:val="clear"/>
          <w:lang w:val="fr-FR"/>
          <w14:textFill>
            <w14:solidFill>
              <w14:srgbClr w14:val="393939"/>
            </w14:solidFill>
          </w14:textFill>
        </w:rPr>
        <w:t>Nos services connaissent depuis des années de nombreuses réformes qui se sont succédées. Celles-ci sont mises en œuvre sans chercher à stabiliser les organisations de travail de la réforme précédente, ni même à mesurer leur impact en terme d’amélioration du service public.</w:t>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Style w:val="Aucun"/>
          <w:rFonts w:ascii="Arial" w:hAnsi="Arial"/>
          <w:outline w:val="false"/>
          <w:color w:val="393939"/>
          <w:u w:val="none" w:color="393939"/>
          <w:shd w:fill="FFFFFF" w:val="clear"/>
          <w:lang w:val="fr-FR"/>
          <w14:textFill>
            <w14:solidFill>
              <w14:srgbClr w14:val="393939"/>
            </w14:solidFill>
          </w14:textFill>
        </w:rPr>
        <w:t>C’est dans ce contexte déjà dégradé que les DDETS ont été créées. Un an et demi plus tard un premier bilan peut être dressé.</w:t>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Style w:val="Aucun"/>
          <w:rFonts w:ascii="Arial" w:hAnsi="Arial"/>
          <w:outline w:val="false"/>
          <w:color w:val="393939"/>
          <w:u w:val="none" w:color="393939"/>
          <w:shd w:fill="FFFFFF" w:val="clear"/>
          <w:lang w:val="fr-FR"/>
          <w14:textFill>
            <w14:solidFill>
              <w14:srgbClr w14:val="393939"/>
            </w14:solidFill>
          </w14:textFill>
        </w:rPr>
        <w:t>L’UNSA s’interroge sur l’absence de réflexion du calendrier de mise en oeuvre de cette réforme en pleine pandémie ainsi que de l’impact négatif sur le fonctionnement de nos services. Elle s’interroge surtout, sur l’intérêt de cette réforme qui est loin de convaincre les agents au regard des conséquences néfastes sur le fonctionnement actuel de nos services et ses conséquences négatives sur le service public .</w:t>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Fonts w:eastAsia="Arial" w:cs="Arial" w:ascii="Arial" w:hAnsi="Arial"/>
          <w:outline w:val="false"/>
          <w:color w:val="393939"/>
          <w:u w:val="none" w:color="393939"/>
          <w:shd w:fill="FFFFFF" w:val="clear"/>
          <w14:textFill>
            <w14:solidFill>
              <w14:srgbClr w14:val="393939"/>
            </w14:solidFill>
          </w14:textFill>
        </w:rPr>
      </w:r>
    </w:p>
    <w:p>
      <w:pPr>
        <w:pStyle w:val="CorpsB"/>
        <w:jc w:val="both"/>
        <w:rPr>
          <w:rStyle w:val="Aucun"/>
          <w:rFonts w:ascii="Arial" w:hAnsi="Arial" w:eastAsia="Arial" w:cs="Arial"/>
          <w14:textOutline w14:w="12700" w14:cap="flat">
            <w14:noFill/>
            <w14:miter w14:lim="400000"/>
          </w14:textOutline>
        </w:rPr>
      </w:pPr>
      <w:r>
        <w:rPr>
          <w:rStyle w:val="Aucun"/>
          <w:rFonts w:ascii="Arial" w:hAnsi="Arial"/>
          <w:lang w:val="fr-FR"/>
          <w14:textOutline w14:w="12700" w14:cap="flat">
            <w14:noFill/>
            <w14:miter w14:lim="400000"/>
          </w14:textOutline>
        </w:rPr>
        <w:t xml:space="preserve">Cette dernière réforme manifestement impréparée cristallise l’incompréhension des agents et contribue à la dégradation de leurs conditions de travail. </w:t>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Style w:val="Aucun"/>
          <w:rFonts w:ascii="Arial" w:hAnsi="Arial"/>
          <w:outline w:val="false"/>
          <w:color w:val="393939"/>
          <w:u w:val="none" w:color="393939"/>
          <w:shd w:fill="FFFFFF" w:val="clear"/>
          <w:lang w:val="fr-FR"/>
          <w14:textFill>
            <w14:solidFill>
              <w14:srgbClr w14:val="393939"/>
            </w14:solidFill>
          </w14:textFill>
        </w:rPr>
        <w:t>Les fonctions "supports" ont été déléguées au SGCD (Secrétariat général commun départemental). S’il n’est pas question pour l’UNSA de pointer nos collègues, le fonctionnement de ce service est particulièrement défaillant dans son organisation.</w:t>
      </w:r>
    </w:p>
    <w:p>
      <w:pPr>
        <w:pStyle w:val="PardfautA"/>
        <w:spacing w:lineRule="auto" w:line="240" w:before="0" w:after="0"/>
        <w:jc w:val="both"/>
        <w:rPr>
          <w:rStyle w:val="Aucun"/>
          <w:rFonts w:ascii="Arial" w:hAnsi="Arial" w:eastAsia="Arial" w:cs="Arial"/>
        </w:rPr>
      </w:pPr>
      <w:r>
        <w:rPr>
          <w:rStyle w:val="Aucun"/>
          <w:rFonts w:ascii="Arial" w:hAnsi="Arial"/>
          <w:lang w:val="fr-FR"/>
        </w:rPr>
        <w:t>Actuellement par exemple, un photocopieur indisponible depuis 6 semaines, des pénuries régulières de papier copieur, des badges de télépéage qui ne fonctionnent pas, problème de fonctionnement du VPN en télétravail qui nécessite de se reconnecter toutes les 10 mn, des cartes carburant inutilisables, des prestations action sociale impayées, l'IFSE non revalorisée etc, etc…</w:t>
      </w:r>
    </w:p>
    <w:p>
      <w:pPr>
        <w:pStyle w:val="PardfautA"/>
        <w:spacing w:lineRule="auto" w:line="240" w:before="0" w:after="0"/>
        <w:jc w:val="both"/>
        <w:rPr>
          <w:rStyle w:val="Aucun"/>
          <w:rFonts w:ascii="Arial" w:hAnsi="Arial" w:eastAsia="Arial" w:cs="Arial"/>
          <w:shd w:fill="FFFFFF" w:val="clear"/>
        </w:rPr>
      </w:pPr>
      <w:r>
        <w:rPr>
          <w:rStyle w:val="Aucun"/>
          <w:rFonts w:ascii="Arial" w:hAnsi="Arial"/>
          <w:shd w:fill="FFFFFF" w:val="clear"/>
          <w:lang w:val="fr-FR"/>
        </w:rPr>
        <w:t>Tout cela crée des tensions au sein des services, une perte de temps pour les agents et au final un service public dégradé pour les usagers.</w:t>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Fonts w:eastAsia="Arial" w:cs="Arial" w:ascii="Arial" w:hAnsi="Arial"/>
          <w:outline w:val="false"/>
          <w:color w:val="393939"/>
          <w:u w:val="none" w:color="393939"/>
          <w:shd w:fill="FFFFFF" w:val="clear"/>
          <w14:textFill>
            <w14:solidFill>
              <w14:srgbClr w14:val="393939"/>
            </w14:solidFill>
          </w14:textFill>
        </w:rPr>
      </w:r>
    </w:p>
    <w:p>
      <w:pPr>
        <w:pStyle w:val="PardfautA"/>
        <w:spacing w:lineRule="auto" w:line="240" w:before="0" w:after="0"/>
        <w:jc w:val="both"/>
        <w:rPr>
          <w:rStyle w:val="Aucun"/>
          <w:rFonts w:ascii="Arial" w:hAnsi="Arial" w:eastAsia="Arial" w:cs="Arial"/>
          <w:outline w:val="false"/>
          <w:color w:val="393939"/>
          <w:u w:val="none" w:color="393939"/>
          <w:shd w:fill="FFFFFF" w:val="clear"/>
          <w14:textFill>
            <w14:solidFill>
              <w14:srgbClr w14:val="393939"/>
            </w14:solidFill>
          </w14:textFill>
        </w:rPr>
      </w:pPr>
      <w:r>
        <w:rPr>
          <w:rStyle w:val="Aucun"/>
          <w:rFonts w:ascii="Arial" w:hAnsi="Arial"/>
          <w:outline w:val="false"/>
          <w:color w:val="393939"/>
          <w:u w:val="none" w:color="393939"/>
          <w:shd w:fill="FFFFFF" w:val="clear"/>
          <w:lang w:val="fr-FR"/>
          <w14:textFill>
            <w14:solidFill>
              <w14:srgbClr w14:val="393939"/>
            </w14:solidFill>
          </w14:textFill>
        </w:rPr>
        <w:t>Par ailleurs, le Système d’Inspection du Travail (S.I.T.) qui fait partie de la DDETS pose un problème particulier dans cette organisation. En effet ce service est sous une double chaîne de commandement, le Préfet d’une part et la ligne hiérarchique DGT (Direction Générale du Travail) d’autre part.</w:t>
      </w:r>
    </w:p>
    <w:p>
      <w:pPr>
        <w:pStyle w:val="PardfautA"/>
        <w:spacing w:lineRule="auto" w:line="240" w:before="0" w:after="240"/>
        <w:jc w:val="both"/>
        <w:rPr>
          <w:rStyle w:val="Aucun"/>
          <w:rFonts w:ascii="Arial" w:hAnsi="Arial" w:eastAsia="Arial" w:cs="Arial"/>
        </w:rPr>
      </w:pPr>
      <w:r>
        <w:rPr>
          <w:rStyle w:val="Aucun"/>
          <w:rFonts w:ascii="Arial" w:hAnsi="Arial"/>
          <w:lang w:val="fr-FR"/>
        </w:rPr>
        <w:t>L’histoire du positionnement de l’Inspection du travail l</w:t>
      </w:r>
      <w:r>
        <w:rPr>
          <w:rStyle w:val="Aucun"/>
          <w:rFonts w:ascii="Arial" w:hAnsi="Arial"/>
          <w:lang w:val="ar-SA" w:bidi="ar-SA"/>
        </w:rPr>
        <w:t>’</w:t>
      </w:r>
      <w:r>
        <w:rPr>
          <w:rStyle w:val="Aucun"/>
          <w:rFonts w:ascii="Arial" w:hAnsi="Arial"/>
          <w:lang w:val="fr-FR"/>
        </w:rPr>
        <w:t>inscrit dans le droit international, issu du chapitre XIII du traité de Versailles de 1919, l</w:t>
      </w:r>
      <w:r>
        <w:rPr>
          <w:rStyle w:val="Aucun"/>
          <w:rFonts w:ascii="Arial" w:hAnsi="Arial"/>
          <w:lang w:val="ar-SA" w:bidi="ar-SA"/>
        </w:rPr>
        <w:t>’</w:t>
      </w:r>
      <w:r>
        <w:rPr>
          <w:rStyle w:val="Aucun"/>
          <w:rFonts w:ascii="Arial" w:hAnsi="Arial"/>
          <w:lang w:val="fr-FR"/>
        </w:rPr>
        <w:t xml:space="preserve">inspection du travail étant </w:t>
      </w:r>
      <w:r>
        <w:rPr>
          <w:rStyle w:val="Aucun"/>
          <w:rFonts w:ascii="Arial" w:hAnsi="Arial"/>
          <w:b/>
          <w:bCs/>
          <w:lang w:val="fr-FR"/>
        </w:rPr>
        <w:t xml:space="preserve">le seul corps administratif </w:t>
      </w:r>
      <w:r>
        <w:rPr>
          <w:rStyle w:val="Aucun"/>
          <w:rFonts w:ascii="Arial" w:hAnsi="Arial"/>
          <w:b/>
          <w:bCs/>
          <w:lang w:val="en-US"/>
        </w:rPr>
        <w:t>plac</w:t>
      </w:r>
      <w:r>
        <w:rPr>
          <w:rStyle w:val="Aucun"/>
          <w:rFonts w:ascii="Arial" w:hAnsi="Arial"/>
          <w:b/>
          <w:bCs/>
          <w:lang w:val="fr-FR"/>
        </w:rPr>
        <w:t xml:space="preserve">é sous l’égide des conventions internationales </w:t>
      </w:r>
      <w:r>
        <w:rPr>
          <w:rStyle w:val="Aucun"/>
          <w:rFonts w:ascii="Arial" w:hAnsi="Arial"/>
          <w:lang w:val="fr-FR"/>
        </w:rPr>
        <w:t>de l</w:t>
      </w:r>
      <w:r>
        <w:rPr>
          <w:rStyle w:val="Aucun"/>
          <w:rFonts w:ascii="Arial" w:hAnsi="Arial"/>
          <w:lang w:val="ar-SA" w:bidi="ar-SA"/>
        </w:rPr>
        <w:t>’</w:t>
      </w:r>
      <w:r>
        <w:rPr>
          <w:rStyle w:val="Aucun"/>
          <w:rFonts w:ascii="Arial" w:hAnsi="Arial"/>
          <w:lang w:val="it-IT"/>
        </w:rPr>
        <w:t xml:space="preserve">OIT. Ceci </w:t>
      </w:r>
      <w:r>
        <w:rPr>
          <w:rStyle w:val="Aucun"/>
          <w:rFonts w:ascii="Arial" w:hAnsi="Arial"/>
          <w:lang w:val="fr-FR"/>
        </w:rPr>
        <w:t>le distingue par rapport à d</w:t>
      </w:r>
      <w:r>
        <w:rPr>
          <w:rStyle w:val="Aucun"/>
          <w:rFonts w:ascii="Arial" w:hAnsi="Arial"/>
          <w:lang w:val="ar-SA" w:bidi="ar-SA"/>
        </w:rPr>
        <w:t>’</w:t>
      </w:r>
      <w:r>
        <w:rPr>
          <w:rStyle w:val="Aucun"/>
          <w:rFonts w:ascii="Arial" w:hAnsi="Arial"/>
          <w:lang w:val="fr-FR"/>
        </w:rPr>
        <w:t>autres inspections ou corps</w:t>
      </w:r>
      <w:r>
        <w:rPr>
          <w:rStyle w:val="Aucun"/>
          <w:rFonts w:ascii="Arial" w:hAnsi="Arial"/>
          <w:lang w:val="pt-PT"/>
        </w:rPr>
        <w:t xml:space="preserve"> de contro</w:t>
      </w:r>
      <w:r>
        <w:rPr>
          <w:rStyle w:val="Aucun"/>
          <w:rFonts w:ascii="Arial" w:hAnsi="Arial"/>
          <w:lang w:val="fr-FR"/>
        </w:rPr>
        <w:t>̂</w:t>
      </w:r>
      <w:r>
        <w:rPr>
          <w:rStyle w:val="Aucun"/>
          <w:rFonts w:ascii="Arial" w:hAnsi="Arial"/>
          <w:lang w:val="it-IT"/>
        </w:rPr>
        <w:t>le.</w:t>
      </w:r>
    </w:p>
    <w:p>
      <w:pPr>
        <w:pStyle w:val="PardfautA"/>
        <w:spacing w:lineRule="auto" w:line="240" w:before="0" w:after="40"/>
        <w:jc w:val="both"/>
        <w:rPr>
          <w:rStyle w:val="Aucun"/>
          <w:rFonts w:ascii="Arial" w:hAnsi="Arial" w:eastAsia="Arial" w:cs="Arial"/>
        </w:rPr>
      </w:pPr>
      <w:r>
        <w:rPr>
          <w:rStyle w:val="Aucun"/>
          <w:rFonts w:ascii="Arial" w:hAnsi="Arial"/>
          <w:lang w:val="fr-FR"/>
        </w:rPr>
        <w:t>L</w:t>
      </w:r>
      <w:r>
        <w:rPr>
          <w:rStyle w:val="Aucun"/>
          <w:rFonts w:ascii="Arial" w:hAnsi="Arial"/>
          <w:lang w:val="ar-SA" w:bidi="ar-SA"/>
        </w:rPr>
        <w:t>’</w:t>
      </w:r>
      <w:r>
        <w:rPr>
          <w:rStyle w:val="Aucun"/>
          <w:rFonts w:ascii="Arial" w:hAnsi="Arial"/>
          <w:lang w:val="fr-FR"/>
        </w:rPr>
        <w:t>Inspecteur du Travail dispose ainsi au regard de ces textes, de certaines garanties dans l</w:t>
      </w:r>
      <w:r>
        <w:rPr>
          <w:rStyle w:val="Aucun"/>
          <w:rFonts w:ascii="Arial" w:hAnsi="Arial"/>
          <w:lang w:val="ar-SA" w:bidi="ar-SA"/>
        </w:rPr>
        <w:t>’</w:t>
      </w:r>
      <w:r>
        <w:rPr>
          <w:rStyle w:val="Aucun"/>
          <w:rFonts w:ascii="Arial" w:hAnsi="Arial"/>
          <w:lang w:val="fr-FR"/>
        </w:rPr>
        <w:t xml:space="preserve">exercice de ses </w:t>
      </w:r>
      <w:r>
        <w:rPr>
          <w:rStyle w:val="Aucun"/>
          <w:rFonts w:ascii="Arial" w:hAnsi="Arial"/>
          <w:lang w:val="it-IT"/>
        </w:rPr>
        <w:t>mission</w:t>
      </w:r>
      <w:r>
        <w:rPr>
          <w:rStyle w:val="Aucun"/>
          <w:rFonts w:ascii="Arial" w:hAnsi="Arial"/>
          <w:lang w:val="fr-FR"/>
        </w:rPr>
        <w:t>s</w:t>
      </w:r>
      <w:r>
        <w:rPr>
          <w:rStyle w:val="Aucun"/>
          <w:rFonts w:ascii="Arial" w:hAnsi="Arial"/>
          <w:lang w:val="pt-PT"/>
        </w:rPr>
        <w:t xml:space="preserve"> de contro</w:t>
      </w:r>
      <w:r>
        <w:rPr>
          <w:rStyle w:val="Aucun"/>
          <w:rFonts w:ascii="Arial" w:hAnsi="Arial"/>
          <w:lang w:val="fr-FR"/>
        </w:rPr>
        <w:t>̂le :</w:t>
      </w:r>
    </w:p>
    <w:p>
      <w:pPr>
        <w:pStyle w:val="PardfautA"/>
        <w:spacing w:lineRule="auto" w:line="240" w:before="0" w:after="40"/>
        <w:jc w:val="both"/>
        <w:rPr>
          <w:rStyle w:val="Aucun"/>
          <w:rFonts w:ascii="Arial" w:hAnsi="Arial" w:eastAsia="Arial" w:cs="Arial"/>
        </w:rPr>
      </w:pPr>
      <w:r>
        <w:rPr>
          <w:rStyle w:val="Aucun"/>
          <w:rFonts w:ascii="Arial" w:hAnsi="Arial"/>
          <w:lang w:val="fr-FR"/>
        </w:rPr>
        <w:t>-  l</w:t>
      </w:r>
      <w:r>
        <w:rPr>
          <w:rStyle w:val="Aucun"/>
          <w:rFonts w:ascii="Arial" w:hAnsi="Arial"/>
          <w:lang w:val="ar-SA" w:bidi="ar-SA"/>
        </w:rPr>
        <w:t>’</w:t>
      </w:r>
      <w:r>
        <w:rPr>
          <w:rStyle w:val="Aucun"/>
          <w:rFonts w:ascii="Arial" w:hAnsi="Arial"/>
          <w:lang w:val="fr-FR"/>
        </w:rPr>
        <w:t>indépendance à l’égard de toute influence extérieure dans l</w:t>
      </w:r>
      <w:r>
        <w:rPr>
          <w:rStyle w:val="Aucun"/>
          <w:rFonts w:ascii="Arial" w:hAnsi="Arial"/>
          <w:lang w:val="ar-SA" w:bidi="ar-SA"/>
        </w:rPr>
        <w:t>’</w:t>
      </w:r>
      <w:r>
        <w:rPr>
          <w:rStyle w:val="Aucun"/>
          <w:rFonts w:ascii="Arial" w:hAnsi="Arial"/>
          <w:lang w:val="fr-FR"/>
        </w:rPr>
        <w:t xml:space="preserve">exercice de ses missions, </w:t>
      </w:r>
      <w:r>
        <w:rPr>
          <w:rStyle w:val="Aucun"/>
          <w:rFonts w:eastAsia="Arial" w:cs="Arial" w:ascii="Arial" w:hAnsi="Arial"/>
          <w:lang w:val="fr-FR"/>
        </w:rPr>
        <w:br/>
      </w:r>
      <w:r>
        <w:rPr>
          <w:rStyle w:val="Aucun"/>
          <w:rFonts w:ascii="Arial" w:hAnsi="Arial"/>
          <w:lang w:val="fr-FR"/>
        </w:rPr>
        <w:t xml:space="preserve">-  la libre décision (libre appréciation par rapport à </w:t>
      </w:r>
      <w:r>
        <w:rPr>
          <w:rStyle w:val="Aucun"/>
          <w:rFonts w:ascii="Arial" w:hAnsi="Arial"/>
          <w:lang w:val="es-ES_tradnl"/>
        </w:rPr>
        <w:t>la hi</w:t>
      </w:r>
      <w:r>
        <w:rPr>
          <w:rStyle w:val="Aucun"/>
          <w:rFonts w:ascii="Arial" w:hAnsi="Arial"/>
          <w:lang w:val="fr-FR"/>
        </w:rPr>
        <w:t xml:space="preserve">érarchie, des suites données aux   contrôles), </w:t>
      </w:r>
      <w:r>
        <w:rPr>
          <w:rStyle w:val="Aucun"/>
          <w:rFonts w:eastAsia="Arial" w:cs="Arial" w:ascii="Arial" w:hAnsi="Arial"/>
          <w:lang w:val="fr-FR"/>
        </w:rPr>
        <w:br/>
      </w:r>
      <w:r>
        <w:rPr>
          <w:rStyle w:val="Aucun"/>
          <w:rFonts w:ascii="Arial" w:hAnsi="Arial"/>
          <w:lang w:val="fr-FR"/>
        </w:rPr>
        <w:t>-  la protection dans l</w:t>
      </w:r>
      <w:r>
        <w:rPr>
          <w:rStyle w:val="Aucun"/>
          <w:rFonts w:ascii="Arial" w:hAnsi="Arial"/>
          <w:lang w:val="ar-SA" w:bidi="ar-SA"/>
        </w:rPr>
        <w:t>’</w:t>
      </w:r>
      <w:r>
        <w:rPr>
          <w:rStyle w:val="Aucun"/>
          <w:rFonts w:ascii="Arial" w:hAnsi="Arial"/>
          <w:lang w:val="fr-FR"/>
        </w:rPr>
        <w:t>exercice de leurs missions.</w:t>
      </w:r>
    </w:p>
    <w:p>
      <w:pPr>
        <w:pStyle w:val="PardfautA"/>
        <w:numPr>
          <w:ilvl w:val="0"/>
          <w:numId w:val="1"/>
        </w:numPr>
        <w:bidi w:val="0"/>
        <w:spacing w:lineRule="auto" w:line="240" w:before="0" w:after="0"/>
        <w:ind w:left="189" w:right="0" w:hanging="189"/>
        <w:jc w:val="both"/>
        <w:rPr>
          <w:rFonts w:ascii="Arial" w:hAnsi="Arial"/>
          <w:lang w:val="fr-FR"/>
        </w:rPr>
      </w:pPr>
      <w:r>
        <w:rPr>
          <w:rStyle w:val="Aucun"/>
          <w:rFonts w:ascii="Arial" w:hAnsi="Arial"/>
          <w:lang w:val="fr-FR"/>
        </w:rPr>
        <w:t xml:space="preserve"> </w:t>
      </w:r>
      <w:r>
        <w:rPr>
          <w:rStyle w:val="Aucun"/>
          <w:rFonts w:ascii="Arial" w:hAnsi="Arial"/>
          <w:lang w:val="fr-FR"/>
        </w:rPr>
        <w:t>Le pouvoir de pénétrer librement sans avertissement pré</w:t>
      </w:r>
      <w:r>
        <w:rPr>
          <w:rStyle w:val="Aucun"/>
          <w:rFonts w:ascii="Arial" w:hAnsi="Arial"/>
          <w:lang w:val="en-US"/>
        </w:rPr>
        <w:t xml:space="preserve">alable </w:t>
      </w:r>
      <w:r>
        <w:rPr>
          <w:rStyle w:val="Aucun"/>
          <w:rFonts w:ascii="Arial" w:hAnsi="Arial"/>
          <w:lang w:val="fr-FR"/>
        </w:rPr>
        <w:t>à toute heure du jour et de la nuit dans tout établissement</w:t>
      </w:r>
    </w:p>
    <w:p>
      <w:pPr>
        <w:pStyle w:val="PardfautA"/>
        <w:numPr>
          <w:ilvl w:val="0"/>
          <w:numId w:val="1"/>
        </w:numPr>
        <w:bidi w:val="0"/>
        <w:spacing w:lineRule="auto" w:line="240" w:before="0" w:after="160"/>
        <w:ind w:left="189" w:right="0" w:hanging="189"/>
        <w:jc w:val="both"/>
        <w:rPr>
          <w:rFonts w:ascii="Arial" w:hAnsi="Arial"/>
          <w:b/>
          <w:b/>
          <w:bCs/>
          <w:lang w:val="fr-FR"/>
        </w:rPr>
      </w:pPr>
      <w:r>
        <w:rPr>
          <w:rStyle w:val="Aucun"/>
          <w:rFonts w:ascii="Arial" w:hAnsi="Arial"/>
          <w:b w:val="false"/>
          <w:bCs w:val="false"/>
          <w:lang w:val="fr-FR"/>
        </w:rPr>
        <w:t xml:space="preserve"> </w:t>
      </w:r>
      <w:r>
        <w:rPr>
          <w:rStyle w:val="Aucun"/>
          <w:rFonts w:ascii="Arial" w:hAnsi="Arial"/>
          <w:b/>
          <w:bCs/>
          <w:u w:val="single" w:color="FFFFFF"/>
          <w:lang w:val="fr-FR"/>
        </w:rPr>
        <w:t xml:space="preserve">Des </w:t>
      </w:r>
      <w:r>
        <w:rPr>
          <w:rStyle w:val="Aucun"/>
          <w:rFonts w:ascii="Arial" w:hAnsi="Arial"/>
          <w:b/>
          <w:bCs/>
          <w:u w:val="single" w:color="FFFFFF"/>
          <w:lang w:val="it-IT"/>
        </w:rPr>
        <w:t>facilit</w:t>
      </w:r>
      <w:r>
        <w:rPr>
          <w:rStyle w:val="Aucun"/>
          <w:rFonts w:ascii="Arial" w:hAnsi="Arial"/>
          <w:b/>
          <w:bCs/>
          <w:u w:val="single" w:color="FFFFFF"/>
          <w:lang w:val="fr-FR"/>
        </w:rPr>
        <w:t>és de transport nécessaires à l'exercice de leurs fonctions</w:t>
      </w:r>
    </w:p>
    <w:p>
      <w:pPr>
        <w:pStyle w:val="PardfautA"/>
        <w:spacing w:lineRule="auto" w:line="240" w:before="0" w:after="144"/>
        <w:ind w:left="480" w:right="0" w:hanging="480"/>
        <w:jc w:val="both"/>
        <w:rPr>
          <w:rStyle w:val="Aucun"/>
          <w:rFonts w:ascii="Arial" w:hAnsi="Arial" w:eastAsia="Arial" w:cs="Arial"/>
          <w:outline w:val="false"/>
          <w:color w:val="333333"/>
          <w:u w:val="none" w:color="333333"/>
          <w:shd w:fill="FFFFFF" w:val="clear"/>
          <w14:textFill>
            <w14:solidFill>
              <w14:srgbClr w14:val="333333"/>
            </w14:solidFill>
          </w14:textFill>
        </w:rPr>
      </w:pPr>
      <w:r>
        <w:rPr>
          <w:rFonts w:eastAsia="Arial" w:cs="Arial" w:ascii="Arial" w:hAnsi="Arial"/>
          <w:outline w:val="false"/>
          <w:color w:val="333333"/>
          <w:u w:val="none" w:color="333333"/>
          <w:shd w:fill="FFFFFF" w:val="clear"/>
          <w14:textFill>
            <w14:solidFill>
              <w14:srgbClr w14:val="333333"/>
            </w14:solidFill>
          </w14:textFill>
        </w:rPr>
      </w:r>
    </w:p>
    <w:p>
      <w:pPr>
        <w:pStyle w:val="PardfautA"/>
        <w:spacing w:lineRule="auto" w:line="240" w:before="0" w:after="0"/>
        <w:ind w:left="480" w:right="0" w:hanging="480"/>
        <w:jc w:val="both"/>
        <w:rPr>
          <w:rStyle w:val="Aucun"/>
          <w:rFonts w:ascii="Arial" w:hAnsi="Arial" w:eastAsia="Arial" w:cs="Arial"/>
          <w:shd w:fill="FFFFFF" w:val="clear"/>
        </w:rPr>
      </w:pPr>
      <w:r>
        <w:rPr>
          <w:rStyle w:val="Aucun"/>
          <w:rFonts w:ascii="Arial" w:hAnsi="Arial"/>
          <w:shd w:fill="FFFFFF" w:val="clear"/>
          <w:lang w:val="fr-FR"/>
        </w:rPr>
        <w:t xml:space="preserve">Ces spécificités oblige à une gestion différenciée que par exemple, le SGCD n’est pas en </w:t>
      </w:r>
    </w:p>
    <w:p>
      <w:pPr>
        <w:pStyle w:val="PardfautA"/>
        <w:spacing w:lineRule="auto" w:line="240" w:before="0" w:after="0"/>
        <w:ind w:left="480" w:right="0" w:hanging="480"/>
        <w:jc w:val="both"/>
        <w:rPr>
          <w:rStyle w:val="Aucun"/>
          <w:rFonts w:ascii="Arial" w:hAnsi="Arial" w:eastAsia="Arial" w:cs="Arial"/>
          <w:shd w:fill="FFFFFF" w:val="clear"/>
        </w:rPr>
      </w:pPr>
      <w:r>
        <w:rPr>
          <w:rStyle w:val="Aucun"/>
          <w:rFonts w:ascii="Arial" w:hAnsi="Arial"/>
          <w:shd w:fill="FFFFFF" w:val="clear"/>
          <w:lang w:val="fr-FR"/>
        </w:rPr>
        <w:t xml:space="preserve">mesure d’apporter actuellement. Par ailleurs, cela implique aussi une ligne hiérarchique </w:t>
      </w:r>
    </w:p>
    <w:p>
      <w:pPr>
        <w:pStyle w:val="PardfautA"/>
        <w:spacing w:lineRule="auto" w:line="240" w:before="0" w:after="0"/>
        <w:ind w:left="480" w:right="0" w:hanging="480"/>
        <w:jc w:val="both"/>
        <w:rPr>
          <w:rStyle w:val="Aucun"/>
          <w:rFonts w:ascii="Arial" w:hAnsi="Arial" w:eastAsia="Arial" w:cs="Arial"/>
          <w:shd w:fill="FFFFFF" w:val="clear"/>
        </w:rPr>
      </w:pPr>
      <w:r>
        <w:rPr>
          <w:rStyle w:val="Aucun"/>
          <w:rFonts w:ascii="Arial" w:hAnsi="Arial"/>
          <w:shd w:fill="FFFFFF" w:val="clear"/>
          <w:lang w:val="fr-FR"/>
        </w:rPr>
        <w:t xml:space="preserve">« métier » indépendante, en lien avec la DREETS, relai de la ligne DGT. Cette situation </w:t>
      </w:r>
    </w:p>
    <w:p>
      <w:pPr>
        <w:pStyle w:val="PardfautA"/>
        <w:spacing w:lineRule="auto" w:line="240" w:before="0" w:after="0"/>
        <w:ind w:left="480" w:right="0" w:hanging="480"/>
        <w:jc w:val="both"/>
        <w:rPr>
          <w:rStyle w:val="Aucun"/>
          <w:rFonts w:ascii="Arial" w:hAnsi="Arial" w:eastAsia="Arial" w:cs="Arial"/>
          <w:shd w:fill="FFFFFF" w:val="clear"/>
        </w:rPr>
      </w:pPr>
      <w:r>
        <w:rPr>
          <w:rStyle w:val="Aucun"/>
          <w:rFonts w:ascii="Arial" w:hAnsi="Arial"/>
          <w:shd w:fill="FFFFFF" w:val="clear"/>
          <w:lang w:val="fr-FR"/>
        </w:rPr>
        <w:t xml:space="preserve">organisationnelle particulière dans la théorie n’est pas sans poser problème dans la réalité </w:t>
      </w:r>
    </w:p>
    <w:p>
      <w:pPr>
        <w:pStyle w:val="PardfautA"/>
        <w:spacing w:lineRule="auto" w:line="240" w:before="0" w:after="0"/>
        <w:ind w:left="480" w:right="0" w:hanging="480"/>
        <w:jc w:val="both"/>
        <w:rPr>
          <w:rStyle w:val="Aucun"/>
          <w:rFonts w:ascii="Arial" w:hAnsi="Arial" w:eastAsia="Arial" w:cs="Arial"/>
          <w:shd w:fill="FFFFFF" w:val="clear"/>
        </w:rPr>
      </w:pPr>
      <w:r>
        <w:rPr>
          <w:rStyle w:val="Aucun"/>
          <w:rFonts w:ascii="Arial" w:hAnsi="Arial"/>
          <w:shd w:fill="FFFFFF" w:val="clear"/>
          <w:lang w:val="fr-FR"/>
        </w:rPr>
        <w:t>et distingue le  S.I.T. dans le paysage des D.D.I..</w:t>
      </w:r>
    </w:p>
    <w:p>
      <w:pPr>
        <w:pStyle w:val="PardfautA"/>
        <w:spacing w:lineRule="auto" w:line="240" w:before="0" w:after="40"/>
        <w:jc w:val="both"/>
        <w:rPr>
          <w:rStyle w:val="Aucun"/>
          <w:rFonts w:ascii="Arial" w:hAnsi="Arial" w:eastAsia="Arial" w:cs="Arial"/>
        </w:rPr>
      </w:pPr>
      <w:r>
        <w:rPr>
          <w:rFonts w:eastAsia="Arial" w:cs="Arial" w:ascii="Arial" w:hAnsi="Arial"/>
        </w:rPr>
      </w:r>
    </w:p>
    <w:p>
      <w:pPr>
        <w:pStyle w:val="PardfautA"/>
        <w:spacing w:lineRule="auto" w:line="240" w:before="0" w:after="240"/>
        <w:jc w:val="both"/>
        <w:rPr>
          <w:rStyle w:val="Aucun"/>
          <w:rFonts w:ascii="Arial" w:hAnsi="Arial" w:eastAsia="Arial" w:cs="Arial"/>
        </w:rPr>
      </w:pPr>
      <w:r>
        <w:rPr>
          <w:rStyle w:val="Aucun"/>
          <w:rFonts w:ascii="Arial" w:hAnsi="Arial"/>
          <w:lang w:val="fr-FR"/>
        </w:rPr>
        <w:t>L</w:t>
      </w:r>
      <w:r>
        <w:rPr>
          <w:rStyle w:val="Aucun"/>
          <w:rFonts w:ascii="Arial" w:hAnsi="Arial"/>
          <w:lang w:val="ar-SA" w:bidi="ar-SA"/>
        </w:rPr>
        <w:t>’</w:t>
      </w:r>
      <w:r>
        <w:rPr>
          <w:rStyle w:val="Aucun"/>
          <w:rFonts w:ascii="Arial" w:hAnsi="Arial"/>
          <w:lang w:val="de-DE"/>
        </w:rPr>
        <w:t>UNSA d</w:t>
      </w:r>
      <w:r>
        <w:rPr>
          <w:rStyle w:val="Aucun"/>
          <w:rFonts w:ascii="Arial" w:hAnsi="Arial"/>
          <w:lang w:val="fr-FR"/>
        </w:rPr>
        <w:t xml:space="preserve">énonce la mise en œuvre de cette réforme impréparée et sans plus-value en terme de service pour les usagers. Elle a des conséquences sur la santé physique et la charge mentale des agents. Elle met en danger la place citoyenne du service public par une remise en question permanente de la stabilité du fonctionnement de nos </w:t>
      </w:r>
      <w:r>
        <w:rPr>
          <w:rStyle w:val="Aucun"/>
          <w:rFonts w:ascii="Arial" w:hAnsi="Arial"/>
          <w:lang w:val="en-US"/>
        </w:rPr>
        <w:t>services</w:t>
      </w:r>
      <w:r>
        <w:rPr>
          <w:rStyle w:val="Aucun"/>
          <w:rFonts w:ascii="Arial" w:hAnsi="Arial"/>
          <w:lang w:val="fr-FR"/>
        </w:rPr>
        <w:t>.</w:t>
      </w:r>
    </w:p>
    <w:p>
      <w:pPr>
        <w:pStyle w:val="PardfautA"/>
        <w:spacing w:lineRule="auto" w:line="240" w:before="0" w:after="240"/>
        <w:rPr>
          <w:rStyle w:val="Aucun"/>
          <w:rFonts w:ascii="Arial" w:hAnsi="Arial" w:eastAsia="Arial" w:cs="Arial"/>
        </w:rPr>
      </w:pPr>
      <w:r>
        <w:rPr>
          <w:rStyle w:val="Aucun"/>
          <w:rFonts w:ascii="Arial" w:hAnsi="Arial"/>
          <w:lang w:val="fr-FR"/>
        </w:rPr>
        <w:t xml:space="preserve">Je vous remercie de votre attention. </w:t>
      </w:r>
    </w:p>
    <w:p>
      <w:pPr>
        <w:pStyle w:val="PardfautA"/>
        <w:spacing w:lineRule="auto" w:line="240" w:before="0" w:after="240"/>
        <w:rPr>
          <w:rStyle w:val="Aucun"/>
          <w:rFonts w:ascii="Arial" w:hAnsi="Arial" w:eastAsia="Arial" w:cs="Arial"/>
        </w:rPr>
      </w:pPr>
      <w:r>
        <w:rPr>
          <w:rFonts w:eastAsia="Arial" w:cs="Arial" w:ascii="Arial" w:hAnsi="Arial"/>
        </w:rPr>
      </w:r>
    </w:p>
    <w:p>
      <w:pPr>
        <w:pStyle w:val="PardfautA"/>
        <w:spacing w:lineRule="auto" w:line="240" w:before="0" w:after="240"/>
        <w:rPr>
          <w:rStyle w:val="Aucun"/>
          <w:rFonts w:ascii="Arial" w:hAnsi="Arial" w:eastAsia="Arial" w:cs="Arial"/>
        </w:rPr>
      </w:pPr>
      <w:r>
        <w:rPr>
          <w:rFonts w:eastAsia="Arial" w:cs="Arial" w:ascii="Arial" w:hAnsi="Arial"/>
        </w:rPr>
      </w:r>
    </w:p>
    <w:p>
      <w:pPr>
        <w:pStyle w:val="PardfautA"/>
        <w:spacing w:lineRule="auto" w:line="240" w:before="0" w:after="240"/>
        <w:jc w:val="center"/>
        <w:rPr/>
      </w:pPr>
      <w:r>
        <w:rPr/>
        <w:drawing>
          <wp:inline distT="0" distB="0" distL="0" distR="0">
            <wp:extent cx="1605280" cy="1003300"/>
            <wp:effectExtent l="0" t="0" r="0" b="0"/>
            <wp:docPr id="2" name="Image1" descr="page3image95738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page3image95738784.png"/>
                    <pic:cNvPicPr>
                      <a:picLocks noChangeAspect="1" noChangeArrowheads="1"/>
                    </pic:cNvPicPr>
                  </pic:nvPicPr>
                  <pic:blipFill>
                    <a:blip r:embed="rId3"/>
                    <a:stretch>
                      <a:fillRect/>
                    </a:stretch>
                  </pic:blipFill>
                  <pic:spPr bwMode="auto">
                    <a:xfrm>
                      <a:off x="0" y="0"/>
                      <a:ext cx="1605280" cy="1003300"/>
                    </a:xfrm>
                    <a:prstGeom prst="rect">
                      <a:avLst/>
                    </a:prstGeom>
                  </pic:spPr>
                </pic:pic>
              </a:graphicData>
            </a:graphic>
          </wp:inline>
        </w:drawing>
      </w:r>
      <w:r>
        <w:rPr>
          <w:rStyle w:val="Aucun"/>
          <w:rFonts w:ascii="Arial" w:hAnsi="Arial"/>
          <w:lang w:val="fr-FR"/>
        </w:rPr>
        <w:t xml:space="preserve"> </w:t>
      </w:r>
    </w:p>
    <w:sectPr>
      <w:headerReference w:type="default" r:id="rId4"/>
      <w:footerReference w:type="default" r:id="rId5"/>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Times Roman">
    <w:altName w:val="Times New Roman"/>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89" w:hanging="189"/>
      </w:pPr>
      <w:rPr>
        <w:rFonts w:ascii="Arial" w:hAnsi="Arial" w:cs="Arial" w:hint="default"/>
      </w:rPr>
    </w:lvl>
    <w:lvl w:ilvl="1">
      <w:start w:val="1"/>
      <w:numFmt w:val="bullet"/>
      <w:lvlText w:val="-"/>
      <w:lvlJc w:val="left"/>
      <w:pPr>
        <w:tabs>
          <w:tab w:val="num" w:pos="0"/>
        </w:tabs>
        <w:ind w:left="789" w:hanging="189"/>
      </w:pPr>
      <w:rPr>
        <w:rFonts w:ascii="Arial" w:hAnsi="Arial" w:cs="Arial" w:hint="default"/>
      </w:rPr>
    </w:lvl>
    <w:lvl w:ilvl="2">
      <w:start w:val="1"/>
      <w:numFmt w:val="bullet"/>
      <w:lvlText w:val="-"/>
      <w:lvlJc w:val="left"/>
      <w:pPr>
        <w:tabs>
          <w:tab w:val="num" w:pos="0"/>
        </w:tabs>
        <w:ind w:left="1389" w:hanging="189"/>
      </w:pPr>
      <w:rPr>
        <w:rFonts w:ascii="Arial" w:hAnsi="Arial" w:cs="Arial" w:hint="default"/>
      </w:rPr>
    </w:lvl>
    <w:lvl w:ilvl="3">
      <w:start w:val="1"/>
      <w:numFmt w:val="bullet"/>
      <w:lvlText w:val="-"/>
      <w:lvlJc w:val="left"/>
      <w:pPr>
        <w:tabs>
          <w:tab w:val="num" w:pos="0"/>
        </w:tabs>
        <w:ind w:left="1989" w:hanging="189"/>
      </w:pPr>
      <w:rPr>
        <w:rFonts w:ascii="Arial" w:hAnsi="Arial" w:cs="Arial" w:hint="default"/>
      </w:rPr>
    </w:lvl>
    <w:lvl w:ilvl="4">
      <w:start w:val="1"/>
      <w:numFmt w:val="bullet"/>
      <w:lvlText w:val="-"/>
      <w:lvlJc w:val="left"/>
      <w:pPr>
        <w:tabs>
          <w:tab w:val="num" w:pos="0"/>
        </w:tabs>
        <w:ind w:left="2589" w:hanging="189"/>
      </w:pPr>
      <w:rPr>
        <w:rFonts w:ascii="Arial" w:hAnsi="Arial" w:cs="Arial" w:hint="default"/>
      </w:rPr>
    </w:lvl>
    <w:lvl w:ilvl="5">
      <w:start w:val="1"/>
      <w:numFmt w:val="bullet"/>
      <w:lvlText w:val="-"/>
      <w:lvlJc w:val="left"/>
      <w:pPr>
        <w:tabs>
          <w:tab w:val="num" w:pos="0"/>
        </w:tabs>
        <w:ind w:left="3189" w:hanging="189"/>
      </w:pPr>
      <w:rPr>
        <w:rFonts w:ascii="Arial" w:hAnsi="Arial" w:cs="Arial" w:hint="default"/>
      </w:rPr>
    </w:lvl>
    <w:lvl w:ilvl="6">
      <w:start w:val="1"/>
      <w:numFmt w:val="bullet"/>
      <w:lvlText w:val="-"/>
      <w:lvlJc w:val="left"/>
      <w:pPr>
        <w:tabs>
          <w:tab w:val="num" w:pos="0"/>
        </w:tabs>
        <w:ind w:left="3789" w:hanging="189"/>
      </w:pPr>
      <w:rPr>
        <w:rFonts w:ascii="Arial" w:hAnsi="Arial" w:cs="Arial" w:hint="default"/>
      </w:rPr>
    </w:lvl>
    <w:lvl w:ilvl="7">
      <w:start w:val="1"/>
      <w:numFmt w:val="bullet"/>
      <w:lvlText w:val="-"/>
      <w:lvlJc w:val="left"/>
      <w:pPr>
        <w:tabs>
          <w:tab w:val="num" w:pos="0"/>
        </w:tabs>
        <w:ind w:left="4389" w:hanging="189"/>
      </w:pPr>
      <w:rPr>
        <w:rFonts w:ascii="Arial" w:hAnsi="Arial" w:cs="Arial" w:hint="default"/>
      </w:rPr>
    </w:lvl>
    <w:lvl w:ilvl="8">
      <w:start w:val="1"/>
      <w:numFmt w:val="bullet"/>
      <w:lvlText w:val="-"/>
      <w:lvlJc w:val="left"/>
      <w:pPr>
        <w:tabs>
          <w:tab w:val="num" w:pos="0"/>
        </w:tabs>
        <w:ind w:left="4989" w:hanging="189"/>
      </w:pPr>
      <w:rPr>
        <w:rFonts w:ascii="Arial" w:hAnsi="Arial" w:cs="Aria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3"/>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FR"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LienInternet">
    <w:name w:val="Lien Internet"/>
    <w:rPr>
      <w:u w:val="single" w:color="FFFFFF"/>
    </w:rPr>
  </w:style>
  <w:style w:type="character" w:styleId="Aucun">
    <w:name w:val="Aucun"/>
    <w:qFormat/>
    <w:rPr/>
  </w:style>
  <w:style w:type="character" w:styleId="AucunA">
    <w:name w:val="Aucun A"/>
    <w:basedOn w:val="Aucu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pPr>
      <w:keepNext w:val="false"/>
      <w:keepLines w:val="false"/>
      <w:pageBreakBefore w:val="false"/>
      <w:widowControl/>
      <w:pBdr/>
      <w:shd w:val="clear" w:color="auto" w:fill="auto"/>
      <w:tabs>
        <w:tab w:val="clear" w:pos="708"/>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fr-FR" w:eastAsia="zh-CN" w:bidi="hi-IN"/>
      <w14:textOutline>
        <w14:noFill/>
      </w14:textOutline>
      <w14:textFill>
        <w14:solidFill>
          <w14:srgbClr w14:val="000000"/>
        </w14:solidFill>
      </w14:textFill>
    </w:rPr>
  </w:style>
  <w:style w:type="paragraph" w:styleId="PardfautA">
    <w:name w:val="Par défaut A"/>
    <w:qFormat/>
    <w:pPr>
      <w:keepNext w:val="false"/>
      <w:keepLines w:val="false"/>
      <w:pageBreakBefore w:val="false"/>
      <w:widowControl/>
      <w:pBdr/>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fr-FR" w:eastAsia="zh-CN" w:bidi="hi-IN"/>
      <w14:textOutline w14:w="12700" w14:cap="flat">
        <w14:noFill/>
        <w14:miter w14:lim="400000"/>
      </w14:textOutline>
      <w14:textFill>
        <w14:solidFill>
          <w14:srgbClr w14:val="000000"/>
        </w14:solidFill>
      </w14:textFill>
    </w:rPr>
  </w:style>
  <w:style w:type="paragraph" w:styleId="CorpsA">
    <w:name w:val="Corps A"/>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fr-FR" w:eastAsia="zh-CN" w:bidi="hi-IN"/>
      <w14:textOutline w14:w="12700" w14:cap="flat">
        <w14:noFill/>
        <w14:miter w14:lim="400000"/>
      </w14:textOutline>
      <w14:textFill>
        <w14:solidFill>
          <w14:srgbClr w14:val="000000"/>
        </w14:solidFill>
      </w14:textFill>
    </w:rPr>
  </w:style>
  <w:style w:type="paragraph" w:styleId="CorpsB">
    <w:name w:val="Corps B"/>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fr-FR" w:eastAsia="zh-CN" w:bidi="hi-IN"/>
      <w14:textOutline w14:w="12700" w14:cap="flat">
        <w14:noFill/>
        <w14:miter w14:lim="400000"/>
      </w14:textOutline>
      <w14:textFill>
        <w14:solidFill>
          <w14:srgbClr w14:val="000000"/>
        </w14:solidFill>
      </w14:textFill>
    </w:rPr>
  </w:style>
  <w:style w:type="paragraph" w:styleId="Pieddepage">
    <w:name w:val="Footer"/>
    <w:basedOn w:val="Entteetpieddepage"/>
    <w:pPr/>
    <w:rPr/>
  </w:style>
  <w:style w:type="numbering" w:styleId="NoList" w:default="1">
    <w:name w:val="No List"/>
    <w:qFormat/>
  </w:style>
  <w:style w:type="numbering" w:styleId="Puces">
    <w:name w:val="Puces"/>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LibreOffice/7.0.4.2$Windows_X86_64 LibreOffice_project/dcf040e67528d9187c66b2379df5ea4407429775</Application>
  <AppVersion>15.0000</AppVersion>
  <Pages>2</Pages>
  <Words>682</Words>
  <Characters>3742</Characters>
  <CharactersWithSpaces>4417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