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detableau2"/>
        <w:bidi w:val="0"/>
        <w:ind w:left="0" w:right="0" w:hanging="0"/>
        <w:jc w:val="left"/>
        <w:rPr>
          <w:rFonts w:ascii="Helvetica" w:hAnsi="Helvetica"/>
          <w:outline w:val="false"/>
          <w:color w:val="666666"/>
          <w:sz w:val="50"/>
          <w:szCs w:val="5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false"/>
          <w:color w:val="666666"/>
          <w:sz w:val="50"/>
          <w:szCs w:val="50"/>
          <w14:textFill>
            <w14:solidFill>
              <w14:srgbClr w14:val="666666"/>
            </w14:solidFill>
          </w14:textFill>
        </w:rPr>
      </w:r>
    </w:p>
    <w:p>
      <w:pPr>
        <w:pStyle w:val="Styledetableau2"/>
        <w:bidi w:val="0"/>
        <w:ind w:left="0" w:right="0" w:hanging="0"/>
        <w:jc w:val="center"/>
        <w:rPr>
          <w:rFonts w:ascii="Times New Roman" w:hAnsi="Times New Roman" w:eastAsia="Times New Roman" w:cs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L’</w:t>
      </w:r>
      <w:r>
        <w:rPr>
          <w:rFonts w:ascii="Times New Roman" w:hAnsi="Times New Roman"/>
          <w:sz w:val="50"/>
          <w:szCs w:val="50"/>
          <w:lang w:val="fr-FR"/>
        </w:rPr>
        <w:t>UNSA Fonction Publique demande une nouvelle conférence salariale</w:t>
      </w:r>
    </w:p>
    <w:p>
      <w:pPr>
        <w:pStyle w:val="Styledetableau2"/>
        <w:bidi w:val="0"/>
        <w:ind w:left="0" w:right="0" w:hanging="0"/>
        <w:jc w:val="center"/>
        <w:rPr>
          <w:rFonts w:ascii="Helvetica" w:hAnsi="Helvetica" w:eastAsia="Helvetica" w:cs="Helvetica"/>
          <w:sz w:val="50"/>
          <w:szCs w:val="50"/>
        </w:rPr>
      </w:pPr>
      <w:r>
        <w:rPr>
          <w:rFonts w:eastAsia="Helvetica" w:cs="Helvetica" w:ascii="Helvetica" w:hAnsi="Helvetica"/>
          <w:sz w:val="50"/>
          <w:szCs w:val="50"/>
        </w:rPr>
      </w:r>
    </w:p>
    <w:p>
      <w:pPr>
        <w:pStyle w:val="Styledetableau2"/>
        <w:bidi w:val="0"/>
        <w:ind w:left="0" w:right="0" w:hanging="0"/>
        <w:jc w:val="center"/>
        <w:rPr>
          <w:rFonts w:ascii="Helvetica" w:hAnsi="Helvetica" w:eastAsia="Helvetica" w:cs="Helvetica"/>
          <w:sz w:val="50"/>
          <w:szCs w:val="50"/>
        </w:rPr>
      </w:pPr>
      <w:r>
        <w:rPr>
          <w:rFonts w:eastAsia="Helvetica" w:cs="Helvetica" w:ascii="Helvetica" w:hAnsi="Helvetica"/>
          <w:sz w:val="50"/>
          <w:szCs w:val="50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left"/>
        <w:rPr>
          <w:rFonts w:ascii="Helvetica" w:hAnsi="Helvetica" w:eastAsia="Helvetica" w:cs="Helvetica"/>
          <w:sz w:val="32"/>
          <w:szCs w:val="32"/>
        </w:rPr>
      </w:pPr>
      <w:r>
        <w:rPr>
          <w:rFonts w:eastAsia="Helvetica" w:cs="Helvetica" w:ascii="Helvetica" w:hAnsi="Helvetica"/>
          <w:sz w:val="32"/>
          <w:szCs w:val="32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L’</w:t>
      </w:r>
      <w:r>
        <w:rPr>
          <w:rFonts w:ascii="Times New Roman" w:hAnsi="Times New Roman"/>
          <w:lang w:val="fr-FR"/>
        </w:rPr>
        <w:t>UNSA fonction publique demande au gouvernement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organiser une nouvelle conférence salariale afin de pouvoir tenir compte du taux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inflation de 2022 pour maintenir le niveau de pouvoir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achat de tous les agents publics en 2023.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fr-FR"/>
        </w:rPr>
        <w:t>Selon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INSEE, la progression de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 xml:space="preserve">inflation en août a marqué </w:t>
      </w:r>
      <w:r>
        <w:rPr>
          <w:rFonts w:ascii="Times New Roman" w:hAnsi="Times New Roman"/>
        </w:rPr>
        <w:t>un l</w:t>
      </w:r>
      <w:r>
        <w:rPr>
          <w:rFonts w:ascii="Times New Roman" w:hAnsi="Times New Roman"/>
          <w:lang w:val="fr-FR"/>
        </w:rPr>
        <w:t>éger tassement avec une hausse, sur un an, de 5,8%. Les mesures gouvernementales sur les prix de l’énergie montrent l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lang w:val="fr-FR"/>
        </w:rPr>
        <w:t>, en partie, leur efficacité mais aussi leurs limites. En effet, les hausses se répercutent sur tous les produits, sur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alimentaire elles s’é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it-IT"/>
        </w:rPr>
        <w:t>è</w:t>
      </w:r>
      <w:r>
        <w:rPr>
          <w:rFonts w:ascii="Times New Roman" w:hAnsi="Times New Roman"/>
          <w:lang w:val="fr-FR"/>
        </w:rPr>
        <w:t xml:space="preserve">vent 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lang w:val="pt-PT"/>
        </w:rPr>
        <w:t>7,7% en ao</w:t>
      </w:r>
      <w:r>
        <w:rPr>
          <w:rFonts w:ascii="Times New Roman" w:hAnsi="Times New Roman"/>
          <w:lang w:val="fr-FR"/>
        </w:rPr>
        <w:t>ût toujours sur un an.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</w:rPr>
        <w:t>L’</w:t>
      </w:r>
      <w:r>
        <w:rPr>
          <w:rFonts w:ascii="Times New Roman" w:hAnsi="Times New Roman"/>
          <w:lang w:val="fr-FR"/>
        </w:rPr>
        <w:t>UNSA Fonction Publique constate que pour de nombreux agents la situation actuelle devient de plus en plus difficile. Elle rappelle que plus de 45% des agents sont des agents de catégorie C et que les agents recrutés en pied de grille de toutes les catégories sont en difficulté</w:t>
      </w:r>
      <w:r>
        <w:rPr>
          <w:rFonts w:ascii="Times New Roman" w:hAnsi="Times New Roman"/>
        </w:rPr>
        <w:t>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fr-FR"/>
        </w:rPr>
        <w:t>Par ailleurs, les éventuels projets du gouvernement de modification des grilles indiciaires ne pourront pas prendre effet immédiatement.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UNSA rappelle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urgence de la question salariale et sa demande de revalorisation des ré</w:t>
      </w:r>
      <w:r>
        <w:rPr>
          <w:rFonts w:ascii="Times New Roman" w:hAnsi="Times New Roman"/>
        </w:rPr>
        <w:t>mun</w:t>
      </w:r>
      <w:r>
        <w:rPr>
          <w:rFonts w:ascii="Times New Roman" w:hAnsi="Times New Roman"/>
          <w:lang w:val="fr-FR"/>
        </w:rPr>
        <w:t>érations de 10% pour 2022. Le dégel de la valeur du point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pt-PT"/>
        </w:rPr>
        <w:t xml:space="preserve">indice de 3,5% </w:t>
      </w:r>
      <w:r>
        <w:rPr>
          <w:rFonts w:ascii="Times New Roman" w:hAnsi="Times New Roman"/>
          <w:lang w:val="fr-FR"/>
        </w:rPr>
        <w:t>était un premier pas important mais qui demeure insuffisant.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fr-FR"/>
        </w:rPr>
        <w:t>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UNSA Fonction Publique constate que le défaut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en-US"/>
        </w:rPr>
        <w:t>attractivit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it-IT"/>
        </w:rPr>
        <w:t>a perturb</w:t>
      </w:r>
      <w:r>
        <w:rPr>
          <w:rFonts w:ascii="Times New Roman" w:hAnsi="Times New Roman"/>
          <w:lang w:val="fr-FR"/>
        </w:rPr>
        <w:t>é la rentrée scolaire avec de nombreuses vacances de poste au minist</w:t>
      </w:r>
      <w:r>
        <w:rPr>
          <w:rFonts w:ascii="Times New Roman" w:hAnsi="Times New Roman"/>
          <w:lang w:val="it-IT"/>
        </w:rPr>
        <w:t>è</w:t>
      </w:r>
      <w:r>
        <w:rPr>
          <w:rFonts w:ascii="Times New Roman" w:hAnsi="Times New Roman"/>
          <w:lang w:val="fr-FR"/>
        </w:rPr>
        <w:t>re de l’Éducation Nationale. Mais ce déficit concerne 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 xml:space="preserve">ensemble des secteurs, les employeurs publics peinent 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lang w:val="fr-FR"/>
        </w:rPr>
        <w:t>recruter sur tous les types de postes et les démissions augmentent.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fr-FR"/>
        </w:rPr>
        <w:t>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 xml:space="preserve">UNSA appelle le gouvernement 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lang w:val="fr-FR"/>
        </w:rPr>
        <w:t xml:space="preserve">ouvrir rapidement des discussions pour augmenter les salaires des agents. Elle rappelle sa proposition de « Grenelle de la Fonction Publique </w:t>
      </w:r>
      <w:r>
        <w:rPr>
          <w:rFonts w:ascii="Times New Roman" w:hAnsi="Times New Roman"/>
          <w:lang w:val="it-IT"/>
        </w:rPr>
        <w:t xml:space="preserve">» </w:t>
      </w:r>
      <w:r>
        <w:rPr>
          <w:rFonts w:ascii="Times New Roman" w:hAnsi="Times New Roman"/>
          <w:lang w:val="fr-FR"/>
        </w:rPr>
        <w:t>afin de pouvoir aborder les sujets de ré</w:t>
      </w:r>
      <w:r>
        <w:rPr>
          <w:rFonts w:ascii="Times New Roman" w:hAnsi="Times New Roman"/>
        </w:rPr>
        <w:t>mun</w:t>
      </w:r>
      <w:r>
        <w:rPr>
          <w:rFonts w:ascii="Times New Roman" w:hAnsi="Times New Roman"/>
          <w:lang w:val="fr-FR"/>
        </w:rPr>
        <w:t xml:space="preserve">ération, de dialogue social, de conditions de travail, de santé </w:t>
      </w:r>
      <w:r>
        <w:rPr>
          <w:rFonts w:ascii="Times New Roman" w:hAnsi="Times New Roman"/>
          <w:lang w:val="nl-NL"/>
        </w:rPr>
        <w:t>et s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curit</w:t>
      </w:r>
      <w:r>
        <w:rPr>
          <w:rFonts w:ascii="Times New Roman" w:hAnsi="Times New Roman"/>
          <w:lang w:val="fr-FR"/>
        </w:rPr>
        <w:t>é et de qualité de vie au travail.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lang w:val="fr-FR"/>
        </w:rPr>
        <w:t xml:space="preserve">Elle appelle également 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lang w:val="fr-FR"/>
        </w:rPr>
        <w:t>la revalorisation des forfaits té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fr-FR"/>
        </w:rPr>
        <w:t>étravail et mobilité afin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fr-FR"/>
        </w:rPr>
        <w:t>aider au mieux les agents.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lang w:val="fr-FR"/>
        </w:rPr>
        <w:t>Elle portera ses revendications lors de la réunion pré</w:t>
      </w:r>
      <w:r>
        <w:rPr>
          <w:rFonts w:ascii="Times New Roman" w:hAnsi="Times New Roman"/>
          <w:b/>
          <w:bCs/>
        </w:rPr>
        <w:t>sid</w:t>
      </w:r>
      <w:r>
        <w:rPr>
          <w:rFonts w:ascii="Times New Roman" w:hAnsi="Times New Roman"/>
          <w:b/>
          <w:bCs/>
          <w:lang w:val="fr-FR"/>
        </w:rPr>
        <w:t>ée par le ministre de la Fonction Publique le 15 septembre.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3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detableau2">
    <w:name w:val="Style de tableau 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343</Words>
  <Characters>1850</Characters>
  <CharactersWithSpaces>2184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