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after="200" w:line="240" w:lineRule="auto"/>
        <w:ind w:left="0" w:right="0" w:firstLine="0"/>
        <w:jc w:val="both"/>
        <w:rPr>
          <w:b w:val="1"/>
          <w:bCs w:val="1"/>
          <w:outline w:val="0"/>
          <w:color w:val="212121"/>
          <w:sz w:val="40"/>
          <w:szCs w:val="40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z w:val="40"/>
          <w:szCs w:val="40"/>
          <w:rtl w:val="0"/>
          <w14:textFill>
            <w14:solidFill>
              <w14:srgbClr w14:val="222222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314960</wp:posOffset>
            </wp:positionV>
            <wp:extent cx="1330909" cy="1330909"/>
            <wp:effectExtent l="0" t="0" r="0" b="0"/>
            <wp:wrapThrough wrapText="bothSides" distL="152400" distR="152400">
              <wp:wrapPolygon edited="1">
                <wp:start x="10201" y="182"/>
                <wp:lineTo x="12179" y="260"/>
                <wp:lineTo x="13949" y="651"/>
                <wp:lineTo x="15614" y="1327"/>
                <wp:lineTo x="17124" y="2264"/>
                <wp:lineTo x="18347" y="3331"/>
                <wp:lineTo x="19414" y="4554"/>
                <wp:lineTo x="20351" y="6090"/>
                <wp:lineTo x="21001" y="7703"/>
                <wp:lineTo x="21366" y="9291"/>
                <wp:lineTo x="21470" y="10332"/>
                <wp:lineTo x="21392" y="12309"/>
                <wp:lineTo x="21262" y="13168"/>
                <wp:lineTo x="21340" y="13298"/>
                <wp:lineTo x="21132" y="13533"/>
                <wp:lineTo x="20637" y="15068"/>
                <wp:lineTo x="19804" y="16629"/>
                <wp:lineTo x="19024" y="17748"/>
                <wp:lineTo x="19154" y="18217"/>
                <wp:lineTo x="19102" y="19024"/>
                <wp:lineTo x="18737" y="19726"/>
                <wp:lineTo x="18269" y="20169"/>
                <wp:lineTo x="17592" y="20455"/>
                <wp:lineTo x="15354" y="20533"/>
                <wp:lineTo x="14105" y="21053"/>
                <wp:lineTo x="12361" y="21470"/>
                <wp:lineTo x="11320" y="21574"/>
                <wp:lineTo x="9369" y="21496"/>
                <wp:lineTo x="7599" y="21106"/>
                <wp:lineTo x="6090" y="20481"/>
                <wp:lineTo x="4424" y="20429"/>
                <wp:lineTo x="3721" y="20065"/>
                <wp:lineTo x="3019" y="19336"/>
                <wp:lineTo x="2733" y="18659"/>
                <wp:lineTo x="2680" y="17853"/>
                <wp:lineTo x="1822" y="16760"/>
                <wp:lineTo x="989" y="15250"/>
                <wp:lineTo x="390" y="13533"/>
                <wp:lineTo x="104" y="11841"/>
                <wp:lineTo x="130" y="9681"/>
                <wp:lineTo x="468" y="7963"/>
                <wp:lineTo x="1067" y="6376"/>
                <wp:lineTo x="1874" y="4945"/>
                <wp:lineTo x="2941" y="3591"/>
                <wp:lineTo x="4112" y="2498"/>
                <wp:lineTo x="5595" y="1509"/>
                <wp:lineTo x="7131" y="807"/>
                <wp:lineTo x="8744" y="364"/>
                <wp:lineTo x="10201" y="182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09" cy="13309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bidi w:val="0"/>
        <w:spacing w:before="0" w:after="200" w:line="240" w:lineRule="auto"/>
        <w:ind w:left="0" w:right="0" w:firstLine="0"/>
        <w:jc w:val="left"/>
        <w:rPr>
          <w:b w:val="1"/>
          <w:bCs w:val="1"/>
          <w:outline w:val="0"/>
          <w:color w:val="212121"/>
          <w:sz w:val="64"/>
          <w:szCs w:val="6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 w:after="200" w:line="240" w:lineRule="auto"/>
        <w:ind w:left="0" w:right="0" w:firstLine="0"/>
        <w:jc w:val="left"/>
        <w:rPr>
          <w:b w:val="1"/>
          <w:bCs w:val="1"/>
          <w:outline w:val="0"/>
          <w:color w:val="212121"/>
          <w:sz w:val="64"/>
          <w:szCs w:val="6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 w:after="200" w:line="240" w:lineRule="auto"/>
        <w:ind w:left="0" w:right="0" w:firstLine="0"/>
        <w:jc w:val="both"/>
        <w:rPr>
          <w:b w:val="1"/>
          <w:bCs w:val="1"/>
          <w:outline w:val="0"/>
          <w:color w:val="212121"/>
          <w:sz w:val="46"/>
          <w:szCs w:val="46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 w:after="200" w:line="240" w:lineRule="auto"/>
        <w:ind w:left="0" w:right="0" w:firstLine="0"/>
        <w:jc w:val="center"/>
        <w:rPr>
          <w:b w:val="1"/>
          <w:bCs w:val="1"/>
          <w:outline w:val="0"/>
          <w:color w:val="212121"/>
          <w:sz w:val="44"/>
          <w:szCs w:val="44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z w:val="44"/>
          <w:szCs w:val="44"/>
          <w:rtl w:val="0"/>
          <w:lang w:val="fr-FR"/>
          <w14:textFill>
            <w14:solidFill>
              <w14:srgbClr w14:val="222222"/>
            </w14:solidFill>
          </w14:textFill>
        </w:rPr>
        <w:t xml:space="preserve">Le </w:t>
      </w:r>
      <w:r>
        <w:rPr>
          <w:b w:val="1"/>
          <w:bCs w:val="1"/>
          <w:outline w:val="0"/>
          <w:color w:val="212121"/>
          <w:sz w:val="44"/>
          <w:szCs w:val="44"/>
          <w:rtl w:val="0"/>
          <w:lang w:val="fr-FR"/>
          <w14:textFill>
            <w14:solidFill>
              <w14:srgbClr w14:val="222222"/>
            </w14:solidFill>
          </w14:textFill>
        </w:rPr>
        <w:t xml:space="preserve">calendrier de mise en </w:t>
      </w:r>
      <w:r>
        <w:rPr>
          <w:b w:val="1"/>
          <w:bCs w:val="1"/>
          <w:outline w:val="0"/>
          <w:color w:val="212121"/>
          <w:sz w:val="44"/>
          <w:szCs w:val="44"/>
          <w:rtl w:val="0"/>
          <w:lang w:val="fr-FR"/>
          <w14:textFill>
            <w14:solidFill>
              <w14:srgbClr w14:val="222222"/>
            </w14:solidFill>
          </w14:textFill>
        </w:rPr>
        <w:t>œ</w:t>
      </w:r>
      <w:r>
        <w:rPr>
          <w:b w:val="1"/>
          <w:bCs w:val="1"/>
          <w:outline w:val="0"/>
          <w:color w:val="212121"/>
          <w:sz w:val="44"/>
          <w:szCs w:val="44"/>
          <w:rtl w:val="0"/>
          <w:lang w:val="fr-FR"/>
          <w14:textFill>
            <w14:solidFill>
              <w14:srgbClr w14:val="222222"/>
            </w14:solidFill>
          </w14:textFill>
        </w:rPr>
        <w:t>uvre des mesures salariales</w:t>
      </w:r>
      <w:r>
        <w:rPr>
          <w:b w:val="1"/>
          <w:bCs w:val="1"/>
          <w:outline w:val="0"/>
          <w:color w:val="212121"/>
          <w:sz w:val="44"/>
          <w:szCs w:val="44"/>
          <w:rtl w:val="0"/>
          <w:lang w:val="fr-FR"/>
          <w14:textFill>
            <w14:solidFill>
              <w14:srgbClr w14:val="222222"/>
            </w14:solidFill>
          </w14:textFill>
        </w:rPr>
        <w:t xml:space="preserve"> pour les agents publics.</w:t>
      </w:r>
    </w:p>
    <w:p>
      <w:pPr>
        <w:pStyle w:val="Par défaut"/>
        <w:bidi w:val="0"/>
        <w:spacing w:before="0" w:after="200" w:line="240" w:lineRule="auto"/>
        <w:ind w:left="0" w:right="0" w:firstLine="0"/>
        <w:jc w:val="left"/>
        <w:rPr>
          <w:b w:val="1"/>
          <w:bCs w:val="1"/>
          <w:outline w:val="0"/>
          <w:color w:val="212121"/>
          <w:sz w:val="30"/>
          <w:szCs w:val="30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 w:after="200" w:line="240" w:lineRule="auto"/>
        <w:ind w:left="0" w:right="0" w:firstLine="0"/>
        <w:jc w:val="both"/>
        <w:rPr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z w:val="28"/>
          <w:szCs w:val="28"/>
          <w:rtl w:val="0"/>
          <w:lang w:val="fr-FR"/>
          <w14:textFill>
            <w14:solidFill>
              <w14:srgbClr w14:val="222222"/>
            </w14:solidFill>
          </w14:textFill>
        </w:rPr>
        <w:t>Le minist</w:t>
      </w:r>
      <w:r>
        <w:rPr>
          <w:b w:val="1"/>
          <w:bCs w:val="1"/>
          <w:outline w:val="0"/>
          <w:color w:val="212121"/>
          <w:sz w:val="28"/>
          <w:szCs w:val="28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b w:val="1"/>
          <w:bCs w:val="1"/>
          <w:outline w:val="0"/>
          <w:color w:val="212121"/>
          <w:sz w:val="28"/>
          <w:szCs w:val="28"/>
          <w:rtl w:val="0"/>
          <w:lang w:val="fr-FR"/>
          <w14:textFill>
            <w14:solidFill>
              <w14:srgbClr w14:val="222222"/>
            </w14:solidFill>
          </w14:textFill>
        </w:rPr>
        <w:t>re de la Transformation et de la Fonction publiques vient de d</w:t>
      </w:r>
      <w:r>
        <w:rPr>
          <w:b w:val="1"/>
          <w:bCs w:val="1"/>
          <w:outline w:val="0"/>
          <w:color w:val="212121"/>
          <w:sz w:val="28"/>
          <w:szCs w:val="28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b w:val="1"/>
          <w:bCs w:val="1"/>
          <w:outline w:val="0"/>
          <w:color w:val="212121"/>
          <w:sz w:val="28"/>
          <w:szCs w:val="28"/>
          <w:rtl w:val="0"/>
          <w:lang w:val="fr-FR"/>
          <w14:textFill>
            <w14:solidFill>
              <w14:srgbClr w14:val="222222"/>
            </w14:solidFill>
          </w14:textFill>
        </w:rPr>
        <w:t xml:space="preserve">tailler le calendrier de mise en </w:t>
      </w:r>
      <w:r>
        <w:rPr>
          <w:b w:val="1"/>
          <w:bCs w:val="1"/>
          <w:outline w:val="0"/>
          <w:color w:val="212121"/>
          <w:sz w:val="28"/>
          <w:szCs w:val="28"/>
          <w:rtl w:val="0"/>
          <w:lang w:val="fr-FR"/>
          <w14:textFill>
            <w14:solidFill>
              <w14:srgbClr w14:val="222222"/>
            </w14:solidFill>
          </w14:textFill>
        </w:rPr>
        <w:t>œ</w:t>
      </w:r>
      <w:r>
        <w:rPr>
          <w:b w:val="1"/>
          <w:bCs w:val="1"/>
          <w:outline w:val="0"/>
          <w:color w:val="212121"/>
          <w:sz w:val="28"/>
          <w:szCs w:val="28"/>
          <w:rtl w:val="0"/>
          <w:lang w:val="fr-FR"/>
          <w14:textFill>
            <w14:solidFill>
              <w14:srgbClr w14:val="222222"/>
            </w14:solidFill>
          </w14:textFill>
        </w:rPr>
        <w:t>uvre des mesures salariales annonc</w:t>
      </w:r>
      <w:r>
        <w:rPr>
          <w:b w:val="1"/>
          <w:bCs w:val="1"/>
          <w:outline w:val="0"/>
          <w:color w:val="212121"/>
          <w:sz w:val="28"/>
          <w:szCs w:val="28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b w:val="1"/>
          <w:bCs w:val="1"/>
          <w:outline w:val="0"/>
          <w:color w:val="212121"/>
          <w:sz w:val="28"/>
          <w:szCs w:val="28"/>
          <w:rtl w:val="0"/>
          <w:lang w:val="fr-FR"/>
          <w14:textFill>
            <w14:solidFill>
              <w14:srgbClr w14:val="222222"/>
            </w14:solidFill>
          </w14:textFill>
        </w:rPr>
        <w:t>es pour les agents publics.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020"/>
          <w:sz w:val="36"/>
          <w:szCs w:val="36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outline w:val="0"/>
          <w:color w:val="202020"/>
          <w:rtl w:val="0"/>
          <w14:textFill>
            <w14:solidFill>
              <w14:srgbClr w14:val="212121"/>
            </w14:solidFill>
          </w14:textFill>
        </w:rPr>
      </w:pP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Plusieurs d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crets devraient </w:t>
      </w:r>
      <w:r>
        <w:rPr>
          <w:outline w:val="0"/>
          <w:color w:val="202020"/>
          <w:rtl w:val="0"/>
          <w14:textFill>
            <w14:solidFill>
              <w14:srgbClr w14:val="212121"/>
            </w14:solidFill>
          </w14:textFill>
        </w:rPr>
        <w:t>ê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tre pris d'ici la fin du mois de juin ou d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but juillet 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pour mettre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 en 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œ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uvre 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les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 mesures salariales. 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Les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 textes d'application 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concernant la hausse </w:t>
      </w:r>
      <w:r>
        <w:rPr>
          <w:outline w:val="0"/>
          <w:color w:val="202020"/>
          <w:rtl w:val="0"/>
          <w:lang w:val="pt-PT"/>
          <w14:textFill>
            <w14:solidFill>
              <w14:srgbClr w14:val="212121"/>
            </w14:solidFill>
          </w14:textFill>
        </w:rPr>
        <w:t>de 1,5</w:t>
      </w:r>
      <w:r>
        <w:rPr>
          <w:outline w:val="0"/>
          <w:color w:val="202020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% du point d'indice et 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'attribution de 5</w:t>
      </w:r>
      <w:r>
        <w:rPr>
          <w:outline w:val="0"/>
          <w:color w:val="202020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points d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outline w:val="0"/>
          <w:color w:val="202020"/>
          <w:rtl w:val="0"/>
          <w:lang w:val="pt-PT"/>
          <w14:textFill>
            <w14:solidFill>
              <w14:srgbClr w14:val="212121"/>
            </w14:solidFill>
          </w14:textFill>
        </w:rPr>
        <w:t>indice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 </w:t>
      </w:r>
      <w:r>
        <w:rPr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suppl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mentaires pour tous les agents publics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, devraient-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ê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tre pr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sent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s 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en Conseil des ministres.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outline w:val="0"/>
          <w:color w:val="202020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</w:pP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a revalorisation g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outline w:val="0"/>
          <w:color w:val="202020"/>
          <w:rtl w:val="0"/>
          <w14:textFill>
            <w14:solidFill>
              <w14:srgbClr w14:val="212121"/>
            </w14:solidFill>
          </w14:textFill>
        </w:rPr>
        <w:t>n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rale 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de 1,5% et l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'attribution de 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9 </w:t>
      </w:r>
      <w:r>
        <w:rPr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points 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d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indice </w:t>
      </w:r>
      <w:r>
        <w:rPr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suppl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mentaires pour les bas salaires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 sont </w:t>
      </w:r>
      <w:r>
        <w:rPr>
          <w:outline w:val="0"/>
          <w:color w:val="202020"/>
          <w:rtl w:val="0"/>
          <w14:textFill>
            <w14:solidFill>
              <w14:srgbClr w14:val="212121"/>
            </w14:solidFill>
          </w14:textFill>
        </w:rPr>
        <w:t>pr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outline w:val="0"/>
          <w:color w:val="202020"/>
          <w:rtl w:val="0"/>
          <w:lang w:val="es-ES_tradnl"/>
          <w14:textFill>
            <w14:solidFill>
              <w14:srgbClr w14:val="212121"/>
            </w14:solidFill>
          </w14:textFill>
        </w:rPr>
        <w:t>vue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s</w:t>
      </w:r>
      <w:r>
        <w:rPr>
          <w:outline w:val="0"/>
          <w:color w:val="202020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le</w:t>
      </w:r>
      <w:r>
        <w:rPr>
          <w:outline w:val="0"/>
          <w:color w:val="202020"/>
          <w:rtl w:val="0"/>
          <w14:textFill>
            <w14:solidFill>
              <w14:srgbClr w14:val="212121"/>
            </w14:solidFill>
          </w14:textFill>
        </w:rPr>
        <w:t xml:space="preserve"> 1</w:t>
      </w:r>
      <w:r>
        <w:rPr>
          <w:rStyle w:val="Aucun"/>
          <w:outline w:val="0"/>
          <w:color w:val="202020"/>
          <w:vertAlign w:val="superscript"/>
          <w:rtl w:val="0"/>
          <w14:textFill>
            <w14:solidFill>
              <w14:srgbClr w14:val="212121"/>
            </w14:solidFill>
          </w14:textFill>
        </w:rPr>
        <w:t>er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 juillet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 prochain.                                                        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</w:pP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 Le versement de la prime 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de pouvoir d'achat 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d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un montant compris entre 300 et</w:t>
      </w:r>
      <w:r>
        <w:rPr>
          <w:outline w:val="0"/>
          <w:color w:val="202020"/>
          <w:rtl w:val="0"/>
          <w14:textFill>
            <w14:solidFill>
              <w14:srgbClr w14:val="212121"/>
            </w14:solidFill>
          </w14:textFill>
        </w:rPr>
        <w:t xml:space="preserve"> 800</w:t>
      </w:r>
      <w:r>
        <w:rPr>
          <w:outline w:val="0"/>
          <w:color w:val="202020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€</w:t>
      </w:r>
      <w:r>
        <w:rPr>
          <w:outline w:val="0"/>
          <w:color w:val="202020"/>
          <w:rtl w:val="0"/>
          <w:lang w:val="pt-PT"/>
          <w14:textFill>
            <w14:solidFill>
              <w14:srgbClr w14:val="212121"/>
            </w14:solidFill>
          </w14:textFill>
        </w:rPr>
        <w:t xml:space="preserve"> maximum 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pour les</w:t>
      </w:r>
      <w:r>
        <w:rPr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agents 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percevant 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moins de 3</w:t>
      </w:r>
      <w:r>
        <w:rPr>
          <w:outline w:val="0"/>
          <w:color w:val="202020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outline w:val="0"/>
          <w:color w:val="202020"/>
          <w:rtl w:val="0"/>
          <w14:textFill>
            <w14:solidFill>
              <w14:srgbClr w14:val="212121"/>
            </w14:solidFill>
          </w14:textFill>
        </w:rPr>
        <w:t>250</w:t>
      </w:r>
      <w:r>
        <w:rPr>
          <w:outline w:val="0"/>
          <w:color w:val="202020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€</w:t>
      </w:r>
      <w:r>
        <w:rPr>
          <w:outline w:val="0"/>
          <w:color w:val="202020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brut 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par mois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 d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butera en septembre.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</w:pP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 L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a prise en charge des frais de transports collectifs, la revalorisation des frais de mission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 et la revalorisation de l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indemnit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des jours 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pargn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s sur le CET</w:t>
      </w:r>
      <w:r>
        <w:rPr>
          <w:outline w:val="0"/>
          <w:color w:val="202020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devraient-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ê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tre revaloris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s en septembre prochain.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020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rFonts w:ascii="Arial Unicode MS" w:hAnsi="Arial Unicode MS" w:hint="default"/>
          <w:u w:color="000000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UNSA demande l</w:t>
      </w:r>
      <w:r>
        <w:rPr>
          <w:rStyle w:val="Aucun"/>
          <w:rFonts w:ascii="Arial Unicode MS" w:hAnsi="Arial Unicode MS" w:hint="default"/>
          <w:u w:color="000000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ouverture rapide du chantier sur les r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t>mun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rations et les carri</w:t>
      </w:r>
      <w:r>
        <w:rPr>
          <w:rStyle w:val="Aucu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res afin de pouvoir redonner des perspectives 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tous les agents publics et retrouver ainsi 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rFonts w:ascii="Arial Unicode MS" w:hAnsi="Arial Unicode MS" w:hint="default"/>
          <w:u w:color="000000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attractivit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des m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tiers dans la fonction publique.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Tiret">
    <w:name w:val="Tiret"/>
    <w:pPr>
      <w:numPr>
        <w:numId w:val="1"/>
      </w:numPr>
    </w:p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